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2695BA" w14:textId="0A6B0E26" w:rsidR="00837DEE" w:rsidRPr="00594816" w:rsidRDefault="005A2ABC" w:rsidP="00837DEE">
      <w:pPr>
        <w:pStyle w:val="Brezrazmikov"/>
        <w:jc w:val="both"/>
        <w:rPr>
          <w:rFonts w:asciiTheme="majorHAnsi" w:hAnsiTheme="majorHAnsi" w:cstheme="majorHAnsi"/>
        </w:rPr>
      </w:pPr>
      <w:r w:rsidRPr="00594816">
        <w:rPr>
          <w:rFonts w:asciiTheme="majorHAnsi" w:hAnsiTheme="majorHAnsi" w:cstheme="majorHAnsi"/>
        </w:rPr>
        <w:t>Na podlagi 1</w:t>
      </w:r>
      <w:r w:rsidR="00A842B5" w:rsidRPr="00594816">
        <w:rPr>
          <w:rFonts w:asciiTheme="majorHAnsi" w:hAnsiTheme="majorHAnsi" w:cstheme="majorHAnsi"/>
        </w:rPr>
        <w:t>24</w:t>
      </w:r>
      <w:r w:rsidRPr="00594816">
        <w:rPr>
          <w:rFonts w:asciiTheme="majorHAnsi" w:hAnsiTheme="majorHAnsi" w:cstheme="majorHAnsi"/>
        </w:rPr>
        <w:t>., 1</w:t>
      </w:r>
      <w:r w:rsidR="00A842B5" w:rsidRPr="00594816">
        <w:rPr>
          <w:rFonts w:asciiTheme="majorHAnsi" w:hAnsiTheme="majorHAnsi" w:cstheme="majorHAnsi"/>
        </w:rPr>
        <w:t>27</w:t>
      </w:r>
      <w:r w:rsidRPr="00594816">
        <w:rPr>
          <w:rFonts w:asciiTheme="majorHAnsi" w:hAnsiTheme="majorHAnsi" w:cstheme="majorHAnsi"/>
        </w:rPr>
        <w:t>. in 1</w:t>
      </w:r>
      <w:r w:rsidR="0088641F" w:rsidRPr="00594816">
        <w:rPr>
          <w:rFonts w:asciiTheme="majorHAnsi" w:hAnsiTheme="majorHAnsi" w:cstheme="majorHAnsi"/>
        </w:rPr>
        <w:t>42</w:t>
      </w:r>
      <w:r w:rsidRPr="00594816">
        <w:rPr>
          <w:rFonts w:asciiTheme="majorHAnsi" w:hAnsiTheme="majorHAnsi" w:cstheme="majorHAnsi"/>
        </w:rPr>
        <w:t>.</w:t>
      </w:r>
      <w:r w:rsidR="009F3194" w:rsidRPr="00594816">
        <w:rPr>
          <w:rFonts w:asciiTheme="majorHAnsi" w:hAnsiTheme="majorHAnsi" w:cstheme="majorHAnsi"/>
        </w:rPr>
        <w:t>b</w:t>
      </w:r>
      <w:r w:rsidRPr="00594816">
        <w:rPr>
          <w:rFonts w:asciiTheme="majorHAnsi" w:hAnsiTheme="majorHAnsi" w:cstheme="majorHAnsi"/>
        </w:rPr>
        <w:t xml:space="preserve"> člen</w:t>
      </w:r>
      <w:r w:rsidR="00A842B5" w:rsidRPr="00594816">
        <w:rPr>
          <w:rFonts w:asciiTheme="majorHAnsi" w:hAnsiTheme="majorHAnsi" w:cstheme="majorHAnsi"/>
        </w:rPr>
        <w:t>a</w:t>
      </w:r>
      <w:r w:rsidRPr="00594816">
        <w:rPr>
          <w:rFonts w:asciiTheme="majorHAnsi" w:hAnsiTheme="majorHAnsi" w:cstheme="majorHAnsi"/>
        </w:rPr>
        <w:t xml:space="preserve"> Zakona o urejanju prostora (</w:t>
      </w:r>
      <w:r w:rsidR="006D19B3" w:rsidRPr="00594816">
        <w:rPr>
          <w:rFonts w:asciiTheme="majorHAnsi" w:hAnsiTheme="majorHAnsi" w:cstheme="majorHAnsi"/>
        </w:rPr>
        <w:t>Uradni list RS, št. 199/21, 18/23 – ZDU-1O, 78/23 – ZUNPEOVE, 95/23 – ZIUOPZP, 23/24, 109/24</w:t>
      </w:r>
      <w:r w:rsidR="00D50FB4" w:rsidRPr="00594816">
        <w:rPr>
          <w:rFonts w:asciiTheme="majorHAnsi" w:hAnsiTheme="majorHAnsi" w:cstheme="majorHAnsi"/>
        </w:rPr>
        <w:t xml:space="preserve">, </w:t>
      </w:r>
      <w:r w:rsidR="006D19B3" w:rsidRPr="00594816">
        <w:rPr>
          <w:rFonts w:asciiTheme="majorHAnsi" w:hAnsiTheme="majorHAnsi" w:cstheme="majorHAnsi"/>
        </w:rPr>
        <w:t>25/25 – odl.US</w:t>
      </w:r>
      <w:r w:rsidR="00815BAE" w:rsidRPr="00594816">
        <w:rPr>
          <w:rFonts w:asciiTheme="majorHAnsi" w:hAnsiTheme="majorHAnsi" w:cstheme="majorHAnsi"/>
        </w:rPr>
        <w:t xml:space="preserve"> in </w:t>
      </w:r>
      <w:hyperlink r:id="rId8" w:tgtFrame="_blank" w:tooltip="Zakon o spremembah in dopolnitvah Zakona o urejanju prostora (ZUreP-3C)" w:history="1">
        <w:r w:rsidR="00815BAE" w:rsidRPr="00594816">
          <w:rPr>
            <w:rStyle w:val="Hiperpovezava"/>
            <w:rFonts w:asciiTheme="majorHAnsi" w:hAnsiTheme="majorHAnsi" w:cstheme="majorHAnsi"/>
            <w:color w:val="auto"/>
            <w:u w:val="none"/>
          </w:rPr>
          <w:t>75/25</w:t>
        </w:r>
      </w:hyperlink>
      <w:r w:rsidR="00837DEE" w:rsidRPr="00594816">
        <w:rPr>
          <w:rFonts w:asciiTheme="majorHAnsi" w:hAnsiTheme="majorHAnsi" w:cstheme="majorHAnsi"/>
        </w:rPr>
        <w:t>; ZUreP-3)</w:t>
      </w:r>
      <w:r w:rsidRPr="00594816">
        <w:rPr>
          <w:rFonts w:asciiTheme="majorHAnsi" w:hAnsiTheme="majorHAnsi" w:cstheme="majorHAnsi"/>
        </w:rPr>
        <w:t xml:space="preserve"> i</w:t>
      </w:r>
      <w:r w:rsidR="0055130F" w:rsidRPr="00594816">
        <w:rPr>
          <w:rFonts w:asciiTheme="majorHAnsi" w:hAnsiTheme="majorHAnsi" w:cstheme="majorHAnsi"/>
        </w:rPr>
        <w:t xml:space="preserve">n na podlagi </w:t>
      </w:r>
      <w:r w:rsidR="00174D7A" w:rsidRPr="00594816">
        <w:rPr>
          <w:rFonts w:asciiTheme="majorHAnsi" w:hAnsiTheme="majorHAnsi" w:cstheme="majorHAnsi"/>
        </w:rPr>
        <w:t>17</w:t>
      </w:r>
      <w:r w:rsidR="006D19B3" w:rsidRPr="00594816">
        <w:rPr>
          <w:rFonts w:asciiTheme="majorHAnsi" w:hAnsiTheme="majorHAnsi" w:cstheme="majorHAnsi"/>
        </w:rPr>
        <w:t xml:space="preserve">. člena Statuta Občine </w:t>
      </w:r>
      <w:r w:rsidR="00174D7A" w:rsidRPr="00594816">
        <w:rPr>
          <w:rFonts w:asciiTheme="majorHAnsi" w:hAnsiTheme="majorHAnsi" w:cstheme="majorHAnsi"/>
        </w:rPr>
        <w:t>Sežana</w:t>
      </w:r>
      <w:r w:rsidR="006D19B3" w:rsidRPr="00594816">
        <w:rPr>
          <w:rFonts w:asciiTheme="majorHAnsi" w:hAnsiTheme="majorHAnsi" w:cstheme="majorHAnsi"/>
        </w:rPr>
        <w:t xml:space="preserve"> (Uradni list RS, št. </w:t>
      </w:r>
      <w:r w:rsidR="00174D7A" w:rsidRPr="00594816">
        <w:rPr>
          <w:rFonts w:asciiTheme="majorHAnsi" w:hAnsiTheme="majorHAnsi" w:cstheme="majorHAnsi"/>
        </w:rPr>
        <w:t>54</w:t>
      </w:r>
      <w:r w:rsidR="006D19B3" w:rsidRPr="00594816">
        <w:rPr>
          <w:rFonts w:asciiTheme="majorHAnsi" w:hAnsiTheme="majorHAnsi" w:cstheme="majorHAnsi"/>
        </w:rPr>
        <w:t>/2</w:t>
      </w:r>
      <w:r w:rsidR="00174D7A" w:rsidRPr="00594816">
        <w:rPr>
          <w:rFonts w:asciiTheme="majorHAnsi" w:hAnsiTheme="majorHAnsi" w:cstheme="majorHAnsi"/>
        </w:rPr>
        <w:t>1, 184/21 in 22/25</w:t>
      </w:r>
      <w:r w:rsidR="006D19B3" w:rsidRPr="00594816">
        <w:rPr>
          <w:rFonts w:asciiTheme="majorHAnsi" w:hAnsiTheme="majorHAnsi" w:cstheme="majorHAnsi"/>
        </w:rPr>
        <w:t xml:space="preserve">) je Občinski svet Občine </w:t>
      </w:r>
      <w:r w:rsidR="00174D7A" w:rsidRPr="00594816">
        <w:rPr>
          <w:rFonts w:asciiTheme="majorHAnsi" w:hAnsiTheme="majorHAnsi" w:cstheme="majorHAnsi"/>
        </w:rPr>
        <w:t>Sežana</w:t>
      </w:r>
      <w:r w:rsidR="006D19B3" w:rsidRPr="00594816">
        <w:rPr>
          <w:rFonts w:asciiTheme="majorHAnsi" w:hAnsiTheme="majorHAnsi" w:cstheme="majorHAnsi"/>
        </w:rPr>
        <w:t xml:space="preserve"> </w:t>
      </w:r>
      <w:r w:rsidR="00837DEE" w:rsidRPr="00594816">
        <w:rPr>
          <w:rFonts w:asciiTheme="majorHAnsi" w:hAnsiTheme="majorHAnsi" w:cstheme="majorHAnsi"/>
        </w:rPr>
        <w:t>na seji dne __. __. 202</w:t>
      </w:r>
      <w:r w:rsidR="00174D7A" w:rsidRPr="00594816">
        <w:rPr>
          <w:rFonts w:asciiTheme="majorHAnsi" w:hAnsiTheme="majorHAnsi" w:cstheme="majorHAnsi"/>
        </w:rPr>
        <w:t>6</w:t>
      </w:r>
      <w:r w:rsidR="00837DEE" w:rsidRPr="00594816">
        <w:rPr>
          <w:rFonts w:asciiTheme="majorHAnsi" w:hAnsiTheme="majorHAnsi" w:cstheme="majorHAnsi"/>
        </w:rPr>
        <w:t xml:space="preserve"> sprejel</w:t>
      </w:r>
    </w:p>
    <w:p w14:paraId="70BCD41A" w14:textId="5F4AC3A1" w:rsidR="00837DEE" w:rsidRPr="00594816" w:rsidRDefault="00837DEE" w:rsidP="00F129A2">
      <w:pPr>
        <w:jc w:val="both"/>
        <w:rPr>
          <w:rFonts w:asciiTheme="majorHAnsi" w:hAnsiTheme="majorHAnsi" w:cstheme="majorHAnsi"/>
          <w:szCs w:val="22"/>
        </w:rPr>
      </w:pPr>
    </w:p>
    <w:p w14:paraId="3C908245" w14:textId="77777777" w:rsidR="005A2ABC" w:rsidRPr="00594816" w:rsidRDefault="005A2ABC" w:rsidP="00F129A2">
      <w:pPr>
        <w:jc w:val="both"/>
        <w:rPr>
          <w:rFonts w:asciiTheme="majorHAnsi" w:hAnsiTheme="majorHAnsi" w:cstheme="majorHAnsi"/>
          <w:szCs w:val="22"/>
        </w:rPr>
      </w:pPr>
    </w:p>
    <w:p w14:paraId="0EE261B2" w14:textId="77777777" w:rsidR="005A2ABC" w:rsidRPr="00594816" w:rsidRDefault="005A2ABC" w:rsidP="00F129A2">
      <w:pPr>
        <w:jc w:val="center"/>
        <w:rPr>
          <w:rFonts w:asciiTheme="majorHAnsi" w:hAnsiTheme="majorHAnsi" w:cstheme="majorHAnsi"/>
          <w:b/>
          <w:szCs w:val="22"/>
        </w:rPr>
      </w:pPr>
      <w:r w:rsidRPr="00594816">
        <w:rPr>
          <w:rFonts w:asciiTheme="majorHAnsi" w:hAnsiTheme="majorHAnsi" w:cstheme="majorHAnsi"/>
          <w:b/>
          <w:szCs w:val="22"/>
        </w:rPr>
        <w:t>ODLOK</w:t>
      </w:r>
    </w:p>
    <w:p w14:paraId="6F8C58E0" w14:textId="709147D1" w:rsidR="002841E9" w:rsidRPr="00594816" w:rsidRDefault="005A2ABC" w:rsidP="002841E9">
      <w:pPr>
        <w:jc w:val="center"/>
        <w:rPr>
          <w:rFonts w:asciiTheme="majorHAnsi" w:hAnsiTheme="majorHAnsi" w:cstheme="majorHAnsi"/>
          <w:b/>
          <w:szCs w:val="22"/>
        </w:rPr>
      </w:pPr>
      <w:r w:rsidRPr="00594816">
        <w:rPr>
          <w:rFonts w:asciiTheme="majorHAnsi" w:hAnsiTheme="majorHAnsi" w:cstheme="majorHAnsi"/>
          <w:b/>
          <w:szCs w:val="22"/>
        </w:rPr>
        <w:t>o občinskem podrobnem prostorskem načrtu</w:t>
      </w:r>
      <w:r w:rsidR="002841E9" w:rsidRPr="00594816">
        <w:rPr>
          <w:rFonts w:asciiTheme="majorHAnsi" w:hAnsiTheme="majorHAnsi" w:cstheme="majorHAnsi"/>
          <w:b/>
          <w:szCs w:val="22"/>
        </w:rPr>
        <w:t xml:space="preserve"> </w:t>
      </w:r>
      <w:r w:rsidR="002841E9" w:rsidRPr="00594816">
        <w:rPr>
          <w:rFonts w:ascii="Calibri Light" w:hAnsi="Calibri Light" w:cs="Calibri Light"/>
          <w:b/>
          <w:bCs/>
        </w:rPr>
        <w:t xml:space="preserve">za del območja EUP SŽ-51 </w:t>
      </w:r>
    </w:p>
    <w:p w14:paraId="763A7040" w14:textId="7509F253" w:rsidR="002841E9" w:rsidRPr="00594816" w:rsidRDefault="002841E9" w:rsidP="002841E9">
      <w:pPr>
        <w:jc w:val="center"/>
        <w:rPr>
          <w:rFonts w:ascii="Calibri Light" w:hAnsi="Calibri Light" w:cs="Calibri Light"/>
          <w:b/>
        </w:rPr>
      </w:pPr>
      <w:r w:rsidRPr="00594816">
        <w:rPr>
          <w:rFonts w:ascii="Calibri Light" w:hAnsi="Calibri Light" w:cs="Calibri Light"/>
          <w:b/>
          <w:bCs/>
        </w:rPr>
        <w:t>(skrajšano: OPPN SUC Sežana)</w:t>
      </w:r>
    </w:p>
    <w:p w14:paraId="2A1D05A0" w14:textId="77777777" w:rsidR="005A2ABC" w:rsidRPr="00594816" w:rsidRDefault="005A2ABC" w:rsidP="00F129A2">
      <w:pPr>
        <w:jc w:val="both"/>
        <w:rPr>
          <w:rFonts w:asciiTheme="majorHAnsi" w:hAnsiTheme="majorHAnsi" w:cstheme="majorHAnsi"/>
          <w:szCs w:val="22"/>
        </w:rPr>
      </w:pPr>
    </w:p>
    <w:p w14:paraId="366DA1F8" w14:textId="77777777" w:rsidR="005A2ABC" w:rsidRPr="00594816" w:rsidRDefault="005A2ABC" w:rsidP="00F129A2">
      <w:pPr>
        <w:jc w:val="both"/>
        <w:rPr>
          <w:rFonts w:asciiTheme="majorHAnsi" w:hAnsiTheme="majorHAnsi" w:cstheme="majorHAnsi"/>
          <w:szCs w:val="22"/>
        </w:rPr>
      </w:pPr>
    </w:p>
    <w:p w14:paraId="26EB7A14" w14:textId="77777777" w:rsidR="005A2ABC" w:rsidRPr="00594816" w:rsidRDefault="005A2ABC" w:rsidP="00F129A2">
      <w:pPr>
        <w:jc w:val="both"/>
        <w:rPr>
          <w:rFonts w:asciiTheme="majorHAnsi" w:hAnsiTheme="majorHAnsi" w:cstheme="majorHAnsi"/>
          <w:b/>
          <w:bCs/>
          <w:szCs w:val="22"/>
        </w:rPr>
      </w:pPr>
      <w:r w:rsidRPr="00594816">
        <w:rPr>
          <w:rFonts w:asciiTheme="majorHAnsi" w:hAnsiTheme="majorHAnsi" w:cstheme="majorHAnsi"/>
          <w:b/>
          <w:bCs/>
          <w:szCs w:val="22"/>
        </w:rPr>
        <w:t>I.</w:t>
      </w:r>
      <w:r w:rsidRPr="00594816">
        <w:rPr>
          <w:rFonts w:asciiTheme="majorHAnsi" w:hAnsiTheme="majorHAnsi" w:cstheme="majorHAnsi"/>
          <w:b/>
          <w:bCs/>
          <w:szCs w:val="22"/>
        </w:rPr>
        <w:tab/>
        <w:t>UVODNE DOLOČBE</w:t>
      </w:r>
    </w:p>
    <w:p w14:paraId="32B71E4B" w14:textId="77777777" w:rsidR="005A2ABC" w:rsidRPr="00594816" w:rsidRDefault="005A2ABC" w:rsidP="00F129A2">
      <w:pPr>
        <w:jc w:val="both"/>
        <w:rPr>
          <w:rFonts w:asciiTheme="majorHAnsi" w:hAnsiTheme="majorHAnsi" w:cstheme="majorHAnsi"/>
          <w:b/>
          <w:bCs/>
          <w:szCs w:val="22"/>
        </w:rPr>
      </w:pPr>
    </w:p>
    <w:p w14:paraId="3611F299" w14:textId="2DD8F19A" w:rsidR="005A2ABC" w:rsidRPr="00594816" w:rsidRDefault="005A2ABC" w:rsidP="00F212D8">
      <w:pPr>
        <w:pStyle w:val="Odstavekseznama"/>
        <w:numPr>
          <w:ilvl w:val="0"/>
          <w:numId w:val="7"/>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699498C4" w14:textId="77777777" w:rsidR="005A2ABC" w:rsidRPr="00594816" w:rsidRDefault="005A2ABC" w:rsidP="00F129A2">
      <w:pPr>
        <w:jc w:val="center"/>
        <w:rPr>
          <w:rFonts w:asciiTheme="majorHAnsi" w:hAnsiTheme="majorHAnsi" w:cstheme="majorHAnsi"/>
          <w:b/>
          <w:bCs/>
          <w:szCs w:val="22"/>
        </w:rPr>
      </w:pPr>
      <w:r w:rsidRPr="00594816">
        <w:rPr>
          <w:rFonts w:asciiTheme="majorHAnsi" w:hAnsiTheme="majorHAnsi" w:cstheme="majorHAnsi"/>
          <w:b/>
          <w:bCs/>
          <w:szCs w:val="22"/>
        </w:rPr>
        <w:t>(predmet odloka)</w:t>
      </w:r>
    </w:p>
    <w:p w14:paraId="04B59875" w14:textId="77777777" w:rsidR="005A2ABC" w:rsidRPr="00594816" w:rsidRDefault="005A2ABC" w:rsidP="00F129A2">
      <w:pPr>
        <w:jc w:val="both"/>
        <w:rPr>
          <w:rFonts w:asciiTheme="majorHAnsi" w:hAnsiTheme="majorHAnsi" w:cstheme="majorHAnsi"/>
          <w:szCs w:val="22"/>
        </w:rPr>
      </w:pPr>
    </w:p>
    <w:p w14:paraId="45A680A4" w14:textId="4CA78A69" w:rsidR="005A2ABC" w:rsidRPr="00594816" w:rsidRDefault="005A2ABC" w:rsidP="00E21B84">
      <w:pPr>
        <w:jc w:val="both"/>
        <w:rPr>
          <w:rFonts w:asciiTheme="majorHAnsi" w:hAnsiTheme="majorHAnsi" w:cstheme="majorHAnsi"/>
          <w:szCs w:val="22"/>
        </w:rPr>
      </w:pPr>
      <w:r w:rsidRPr="00594816">
        <w:rPr>
          <w:rFonts w:asciiTheme="majorHAnsi" w:hAnsiTheme="majorHAnsi" w:cstheme="majorHAnsi"/>
          <w:szCs w:val="22"/>
        </w:rPr>
        <w:t xml:space="preserve">S tem odlokom se sprejme občinski podrobni prostorski načrt </w:t>
      </w:r>
      <w:r w:rsidR="00E21B84" w:rsidRPr="00594816">
        <w:rPr>
          <w:rFonts w:ascii="Calibri Light" w:hAnsi="Calibri Light" w:cs="Calibri Light"/>
        </w:rPr>
        <w:t>za del območja EUP SŽ-51, skrajšano OPPN SUC Sežana</w:t>
      </w:r>
      <w:r w:rsidR="00CC0405" w:rsidRPr="00594816">
        <w:rPr>
          <w:rFonts w:asciiTheme="majorHAnsi" w:hAnsiTheme="majorHAnsi" w:cstheme="majorHAnsi"/>
          <w:szCs w:val="22"/>
        </w:rPr>
        <w:t xml:space="preserve"> (v nadaljnjem besedilu: OPPN)</w:t>
      </w:r>
      <w:r w:rsidRPr="00594816">
        <w:rPr>
          <w:rFonts w:asciiTheme="majorHAnsi" w:hAnsiTheme="majorHAnsi" w:cstheme="majorHAnsi"/>
          <w:szCs w:val="22"/>
        </w:rPr>
        <w:t xml:space="preserve">, ki ga je izdelalo podjetje IB STUDIO d.o.o., </w:t>
      </w:r>
      <w:r w:rsidR="00541C0B" w:rsidRPr="00594816">
        <w:rPr>
          <w:rFonts w:asciiTheme="majorHAnsi" w:hAnsiTheme="majorHAnsi" w:cstheme="majorHAnsi"/>
          <w:szCs w:val="22"/>
        </w:rPr>
        <w:t>Ulica 15. maja 13</w:t>
      </w:r>
      <w:r w:rsidRPr="00594816">
        <w:rPr>
          <w:rFonts w:asciiTheme="majorHAnsi" w:hAnsiTheme="majorHAnsi" w:cstheme="majorHAnsi"/>
          <w:szCs w:val="22"/>
        </w:rPr>
        <w:t xml:space="preserve">, Koper, pod številko projekta </w:t>
      </w:r>
      <w:r w:rsidR="00B0440B" w:rsidRPr="00594816">
        <w:rPr>
          <w:rFonts w:asciiTheme="majorHAnsi" w:hAnsiTheme="majorHAnsi" w:cstheme="majorHAnsi"/>
          <w:szCs w:val="22"/>
        </w:rPr>
        <w:t>1</w:t>
      </w:r>
      <w:r w:rsidR="00E21B84" w:rsidRPr="00594816">
        <w:rPr>
          <w:rFonts w:asciiTheme="majorHAnsi" w:hAnsiTheme="majorHAnsi" w:cstheme="majorHAnsi"/>
          <w:szCs w:val="22"/>
        </w:rPr>
        <w:t>9</w:t>
      </w:r>
      <w:r w:rsidRPr="00594816">
        <w:rPr>
          <w:rFonts w:asciiTheme="majorHAnsi" w:hAnsiTheme="majorHAnsi" w:cstheme="majorHAnsi"/>
          <w:szCs w:val="22"/>
        </w:rPr>
        <w:t>/</w:t>
      </w:r>
      <w:r w:rsidR="00716E59" w:rsidRPr="00594816">
        <w:rPr>
          <w:rFonts w:asciiTheme="majorHAnsi" w:hAnsiTheme="majorHAnsi" w:cstheme="majorHAnsi"/>
          <w:szCs w:val="22"/>
        </w:rPr>
        <w:t>2</w:t>
      </w:r>
      <w:r w:rsidR="00E21B84" w:rsidRPr="00594816">
        <w:rPr>
          <w:rFonts w:asciiTheme="majorHAnsi" w:hAnsiTheme="majorHAnsi" w:cstheme="majorHAnsi"/>
          <w:szCs w:val="22"/>
        </w:rPr>
        <w:t>5</w:t>
      </w:r>
      <w:r w:rsidRPr="00594816">
        <w:rPr>
          <w:rFonts w:asciiTheme="majorHAnsi" w:hAnsiTheme="majorHAnsi" w:cstheme="majorHAnsi"/>
          <w:szCs w:val="22"/>
        </w:rPr>
        <w:t xml:space="preserve"> in identifikacijsko številko </w:t>
      </w:r>
      <w:r w:rsidR="00E21B84" w:rsidRPr="00594816">
        <w:rPr>
          <w:rFonts w:asciiTheme="majorHAnsi" w:hAnsiTheme="majorHAnsi" w:cstheme="majorHAnsi"/>
          <w:szCs w:val="22"/>
        </w:rPr>
        <w:t>6280</w:t>
      </w:r>
      <w:r w:rsidRPr="00594816">
        <w:rPr>
          <w:rFonts w:asciiTheme="majorHAnsi" w:hAnsiTheme="majorHAnsi" w:cstheme="majorHAnsi"/>
          <w:szCs w:val="22"/>
        </w:rPr>
        <w:t>.</w:t>
      </w:r>
    </w:p>
    <w:p w14:paraId="1FA20000" w14:textId="77777777" w:rsidR="005A2ABC" w:rsidRPr="00594816" w:rsidRDefault="005A2ABC" w:rsidP="00F129A2">
      <w:pPr>
        <w:jc w:val="both"/>
        <w:rPr>
          <w:rFonts w:asciiTheme="majorHAnsi" w:hAnsiTheme="majorHAnsi" w:cstheme="majorHAnsi"/>
          <w:szCs w:val="22"/>
        </w:rPr>
      </w:pPr>
    </w:p>
    <w:p w14:paraId="24E6D379" w14:textId="2B7D28E9" w:rsidR="005A2ABC" w:rsidRPr="00594816" w:rsidRDefault="005A2ABC" w:rsidP="00F212D8">
      <w:pPr>
        <w:pStyle w:val="Odstavekseznama"/>
        <w:numPr>
          <w:ilvl w:val="0"/>
          <w:numId w:val="7"/>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64B89C5" w14:textId="7CA33920" w:rsidR="005A2ABC" w:rsidRPr="00594816" w:rsidRDefault="005A2ABC" w:rsidP="00F129A2">
      <w:pPr>
        <w:jc w:val="center"/>
        <w:rPr>
          <w:rFonts w:asciiTheme="majorHAnsi" w:hAnsiTheme="majorHAnsi" w:cstheme="majorHAnsi"/>
          <w:b/>
          <w:bCs/>
          <w:szCs w:val="22"/>
        </w:rPr>
      </w:pPr>
      <w:r w:rsidRPr="00594816">
        <w:rPr>
          <w:rFonts w:asciiTheme="majorHAnsi" w:hAnsiTheme="majorHAnsi" w:cstheme="majorHAnsi"/>
          <w:b/>
          <w:bCs/>
          <w:szCs w:val="22"/>
        </w:rPr>
        <w:t>(vsebina</w:t>
      </w:r>
      <w:r w:rsidR="001F0555" w:rsidRPr="00594816">
        <w:rPr>
          <w:rFonts w:asciiTheme="majorHAnsi" w:hAnsiTheme="majorHAnsi" w:cstheme="majorHAnsi"/>
          <w:b/>
          <w:bCs/>
          <w:szCs w:val="22"/>
        </w:rPr>
        <w:t xml:space="preserve"> in oblika</w:t>
      </w:r>
      <w:r w:rsidRPr="00594816">
        <w:rPr>
          <w:rFonts w:asciiTheme="majorHAnsi" w:hAnsiTheme="majorHAnsi" w:cstheme="majorHAnsi"/>
          <w:b/>
          <w:bCs/>
          <w:szCs w:val="22"/>
        </w:rPr>
        <w:t xml:space="preserve"> </w:t>
      </w:r>
      <w:r w:rsidR="00BA2E96" w:rsidRPr="00594816">
        <w:rPr>
          <w:rFonts w:asciiTheme="majorHAnsi" w:hAnsiTheme="majorHAnsi" w:cstheme="majorHAnsi"/>
          <w:b/>
          <w:bCs/>
          <w:szCs w:val="22"/>
        </w:rPr>
        <w:t>OPPN</w:t>
      </w:r>
      <w:r w:rsidRPr="00594816">
        <w:rPr>
          <w:rFonts w:asciiTheme="majorHAnsi" w:hAnsiTheme="majorHAnsi" w:cstheme="majorHAnsi"/>
          <w:b/>
          <w:bCs/>
          <w:szCs w:val="22"/>
        </w:rPr>
        <w:t>)</w:t>
      </w:r>
    </w:p>
    <w:p w14:paraId="5AF128FA" w14:textId="77777777" w:rsidR="005A2ABC" w:rsidRPr="00594816" w:rsidRDefault="005A2ABC" w:rsidP="00F129A2">
      <w:pPr>
        <w:jc w:val="both"/>
        <w:rPr>
          <w:rFonts w:asciiTheme="majorHAnsi" w:hAnsiTheme="majorHAnsi" w:cstheme="majorHAnsi"/>
          <w:szCs w:val="22"/>
        </w:rPr>
      </w:pPr>
    </w:p>
    <w:p w14:paraId="65F50D7C" w14:textId="77777777" w:rsidR="001F0555" w:rsidRPr="00594816" w:rsidRDefault="001F0555" w:rsidP="00F129A2">
      <w:pPr>
        <w:pStyle w:val="Odstavekseznama"/>
        <w:numPr>
          <w:ilvl w:val="0"/>
          <w:numId w:val="6"/>
        </w:numPr>
        <w:overflowPunct/>
        <w:autoSpaceDE/>
        <w:autoSpaceDN/>
        <w:adjustRightInd/>
        <w:ind w:left="357" w:hanging="357"/>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OPPN vsebuje besedni in grafični del ter spremljajoče gradivo.</w:t>
      </w:r>
    </w:p>
    <w:p w14:paraId="0513317B" w14:textId="04F24C14" w:rsidR="001F0555" w:rsidRPr="00594816" w:rsidRDefault="001F0555" w:rsidP="00F129A2">
      <w:pPr>
        <w:pStyle w:val="Odstavekseznama"/>
        <w:numPr>
          <w:ilvl w:val="0"/>
          <w:numId w:val="6"/>
        </w:numPr>
        <w:overflowPunct/>
        <w:autoSpaceDE/>
        <w:autoSpaceDN/>
        <w:adjustRightInd/>
        <w:ind w:left="357" w:hanging="357"/>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Besedni del vsebuje odlok.</w:t>
      </w:r>
    </w:p>
    <w:p w14:paraId="4C5DF095" w14:textId="77777777" w:rsidR="001F0555" w:rsidRPr="00594816" w:rsidRDefault="001F0555" w:rsidP="00F129A2">
      <w:pPr>
        <w:pStyle w:val="Odstavekseznama"/>
        <w:numPr>
          <w:ilvl w:val="0"/>
          <w:numId w:val="6"/>
        </w:numPr>
        <w:overflowPunct/>
        <w:autoSpaceDE/>
        <w:autoSpaceDN/>
        <w:adjustRightInd/>
        <w:ind w:left="357" w:hanging="357"/>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Grafični del vsebuje:</w:t>
      </w:r>
    </w:p>
    <w:p w14:paraId="11990A11"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Izsek iz grafičnega načrta kartografskega dela občinskega prostorskega načrta s prikazom lege prostorske ureditve;</w:t>
      </w:r>
    </w:p>
    <w:p w14:paraId="3723E2B4"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Območje z obstoječim parcelnim stanjem;</w:t>
      </w:r>
    </w:p>
    <w:p w14:paraId="773A8F20" w14:textId="6E4D875D" w:rsidR="00BE099C" w:rsidRPr="00594816" w:rsidRDefault="00BE099C" w:rsidP="00BE099C">
      <w:pPr>
        <w:ind w:left="360"/>
        <w:jc w:val="both"/>
        <w:rPr>
          <w:rFonts w:asciiTheme="majorHAnsi" w:hAnsiTheme="majorHAnsi" w:cstheme="majorHAnsi"/>
          <w:szCs w:val="22"/>
        </w:rPr>
      </w:pPr>
      <w:r w:rsidRPr="00594816">
        <w:rPr>
          <w:rFonts w:ascii="Calibri Light" w:hAnsi="Calibri Light" w:cs="Calibri Light"/>
        </w:rPr>
        <w:t>2.1  Uskladitev meje OPPN</w:t>
      </w:r>
      <w:r w:rsidR="008372DA" w:rsidRPr="00594816">
        <w:rPr>
          <w:rFonts w:ascii="Calibri Light" w:hAnsi="Calibri Light" w:cs="Calibri Light"/>
        </w:rPr>
        <w:t>;</w:t>
      </w:r>
    </w:p>
    <w:p w14:paraId="76BCD387"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bCs/>
          <w:sz w:val="22"/>
          <w:szCs w:val="22"/>
        </w:rPr>
        <w:t>Prikaz vplivov in povezav s sosednjimi območji</w:t>
      </w:r>
      <w:r w:rsidRPr="00594816">
        <w:rPr>
          <w:rFonts w:asciiTheme="majorHAnsi" w:hAnsiTheme="majorHAnsi" w:cstheme="majorHAnsi"/>
          <w:sz w:val="22"/>
          <w:szCs w:val="22"/>
        </w:rPr>
        <w:t>;</w:t>
      </w:r>
    </w:p>
    <w:p w14:paraId="450BCE77"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Ureditvena situacija;</w:t>
      </w:r>
    </w:p>
    <w:p w14:paraId="70FC7EC6"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Prikaz ureditev glede poteka omrežij in priključevanja objektov na gospodarsko javno infrastrukturo ter grajeno javno dobro;</w:t>
      </w:r>
    </w:p>
    <w:p w14:paraId="21986014" w14:textId="0F7882C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 xml:space="preserve">Prikaz ureditev potrebnih za </w:t>
      </w:r>
      <w:r w:rsidR="003F172C" w:rsidRPr="00594816">
        <w:rPr>
          <w:rFonts w:asciiTheme="majorHAnsi" w:hAnsiTheme="majorHAnsi" w:cstheme="majorHAnsi"/>
          <w:sz w:val="22"/>
          <w:szCs w:val="22"/>
        </w:rPr>
        <w:t>ohranjanje narave, varovanje kulturne dediščine, varovanje okolja in naravnih virov</w:t>
      </w:r>
      <w:r w:rsidRPr="00594816">
        <w:rPr>
          <w:rFonts w:asciiTheme="majorHAnsi" w:hAnsiTheme="majorHAnsi" w:cstheme="majorHAnsi"/>
          <w:sz w:val="22"/>
          <w:szCs w:val="22"/>
        </w:rPr>
        <w:t>;</w:t>
      </w:r>
    </w:p>
    <w:p w14:paraId="6DAA9357"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Prikaz ureditev potrebnih za obrambo ter varstvo pred naravnimi in drugimi nesrečami, vključno z varstvom pred požarom;</w:t>
      </w:r>
    </w:p>
    <w:p w14:paraId="43E353A9" w14:textId="77777777" w:rsidR="00DD726C" w:rsidRPr="00594816" w:rsidRDefault="00DD726C" w:rsidP="00DD726C">
      <w:pPr>
        <w:pStyle w:val="Odstavekseznama"/>
        <w:numPr>
          <w:ilvl w:val="0"/>
          <w:numId w:val="14"/>
        </w:numPr>
        <w:jc w:val="both"/>
        <w:rPr>
          <w:rFonts w:asciiTheme="majorHAnsi" w:hAnsiTheme="majorHAnsi" w:cstheme="majorHAnsi"/>
          <w:sz w:val="22"/>
          <w:szCs w:val="22"/>
        </w:rPr>
      </w:pPr>
      <w:r w:rsidRPr="00594816">
        <w:rPr>
          <w:rFonts w:asciiTheme="majorHAnsi" w:hAnsiTheme="majorHAnsi" w:cstheme="majorHAnsi"/>
          <w:sz w:val="22"/>
          <w:szCs w:val="22"/>
        </w:rPr>
        <w:t>Predlog parcelacije.</w:t>
      </w:r>
    </w:p>
    <w:p w14:paraId="030D5955" w14:textId="77777777" w:rsidR="00DD726C" w:rsidRPr="00594816" w:rsidRDefault="00DD726C" w:rsidP="00DD726C">
      <w:pPr>
        <w:pStyle w:val="Odstavekseznama"/>
        <w:numPr>
          <w:ilvl w:val="0"/>
          <w:numId w:val="6"/>
        </w:numPr>
        <w:overflowPunct/>
        <w:autoSpaceDE/>
        <w:autoSpaceDN/>
        <w:adjustRightInd/>
        <w:ind w:left="357" w:hanging="357"/>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Spremljajoče gradivo predstavljajo:</w:t>
      </w:r>
    </w:p>
    <w:p w14:paraId="3228CAAD"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Poročilo o sodelovanju z javnostjo;</w:t>
      </w:r>
    </w:p>
    <w:p w14:paraId="61F41C8D"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Prikaz stanja prostora;</w:t>
      </w:r>
    </w:p>
    <w:p w14:paraId="6CF82590"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 xml:space="preserve">Strokovne podlage; </w:t>
      </w:r>
    </w:p>
    <w:p w14:paraId="06C5E513"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Smernice nosilcev urejanja prostora;</w:t>
      </w:r>
    </w:p>
    <w:p w14:paraId="70F1C2C5"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Mnenja nosilcev urejanja prostora;</w:t>
      </w:r>
    </w:p>
    <w:p w14:paraId="05C9FA9A"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Elaborat ekonomike;</w:t>
      </w:r>
    </w:p>
    <w:p w14:paraId="309FA350" w14:textId="0C8EB94C"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Okoljsko poročilo</w:t>
      </w:r>
      <w:bookmarkStart w:id="0" w:name="_Hlk194571074"/>
      <w:r w:rsidRPr="00594816">
        <w:rPr>
          <w:rFonts w:asciiTheme="majorHAnsi" w:hAnsiTheme="majorHAnsi" w:cstheme="majorHAnsi"/>
          <w:sz w:val="22"/>
          <w:szCs w:val="22"/>
        </w:rPr>
        <w:t>;</w:t>
      </w:r>
    </w:p>
    <w:bookmarkEnd w:id="0"/>
    <w:p w14:paraId="774904D5"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Izvleček iz hierarhično višjega prostorskega akta</w:t>
      </w:r>
    </w:p>
    <w:p w14:paraId="474B583D"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Obrazložitev in utemeljitev;</w:t>
      </w:r>
    </w:p>
    <w:p w14:paraId="3084F58D" w14:textId="77777777" w:rsidR="00DD726C" w:rsidRPr="00594816" w:rsidRDefault="00DD726C" w:rsidP="00DD726C">
      <w:pPr>
        <w:pStyle w:val="Odstavekseznama"/>
        <w:numPr>
          <w:ilvl w:val="1"/>
          <w:numId w:val="15"/>
        </w:numPr>
        <w:ind w:left="714" w:hanging="357"/>
        <w:jc w:val="both"/>
        <w:rPr>
          <w:rFonts w:asciiTheme="majorHAnsi" w:hAnsiTheme="majorHAnsi" w:cstheme="majorHAnsi"/>
          <w:sz w:val="22"/>
          <w:szCs w:val="22"/>
        </w:rPr>
      </w:pPr>
      <w:r w:rsidRPr="00594816">
        <w:rPr>
          <w:rFonts w:asciiTheme="majorHAnsi" w:hAnsiTheme="majorHAnsi" w:cstheme="majorHAnsi"/>
          <w:sz w:val="22"/>
          <w:szCs w:val="22"/>
        </w:rPr>
        <w:t>Povzetek za javnost.</w:t>
      </w:r>
    </w:p>
    <w:p w14:paraId="71FA3DAE" w14:textId="77777777" w:rsidR="00942452" w:rsidRPr="00594816" w:rsidRDefault="00942452" w:rsidP="00942452">
      <w:pPr>
        <w:jc w:val="both"/>
        <w:rPr>
          <w:rFonts w:asciiTheme="majorHAnsi" w:hAnsiTheme="majorHAnsi" w:cstheme="majorHAnsi"/>
          <w:szCs w:val="22"/>
        </w:rPr>
      </w:pPr>
    </w:p>
    <w:p w14:paraId="281D2A5B" w14:textId="77777777" w:rsidR="00942452" w:rsidRPr="00594816" w:rsidRDefault="00942452" w:rsidP="00942452">
      <w:pPr>
        <w:pStyle w:val="Odstavekseznama"/>
        <w:numPr>
          <w:ilvl w:val="0"/>
          <w:numId w:val="8"/>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1EEBF80" w14:textId="508FE0FC" w:rsidR="00942452" w:rsidRPr="00594816" w:rsidRDefault="00942452" w:rsidP="00942452">
      <w:pPr>
        <w:jc w:val="center"/>
        <w:rPr>
          <w:rFonts w:asciiTheme="majorHAnsi" w:hAnsiTheme="majorHAnsi" w:cstheme="majorHAnsi"/>
          <w:b/>
          <w:bCs/>
          <w:szCs w:val="22"/>
        </w:rPr>
      </w:pPr>
      <w:r w:rsidRPr="00594816">
        <w:rPr>
          <w:rFonts w:asciiTheme="majorHAnsi" w:hAnsiTheme="majorHAnsi" w:cstheme="majorHAnsi"/>
          <w:b/>
          <w:bCs/>
          <w:szCs w:val="22"/>
        </w:rPr>
        <w:t>(strokovne podlage za namen OPPN)</w:t>
      </w:r>
    </w:p>
    <w:p w14:paraId="3F354E31" w14:textId="77777777" w:rsidR="00942452" w:rsidRPr="00594816" w:rsidRDefault="00942452" w:rsidP="00942452">
      <w:pPr>
        <w:jc w:val="both"/>
        <w:rPr>
          <w:rFonts w:asciiTheme="majorHAnsi" w:hAnsiTheme="majorHAnsi" w:cstheme="majorHAnsi"/>
          <w:szCs w:val="22"/>
        </w:rPr>
      </w:pPr>
    </w:p>
    <w:p w14:paraId="76E35B8E" w14:textId="6A029A8C" w:rsidR="008F674C" w:rsidRPr="00594816" w:rsidRDefault="008F674C" w:rsidP="008F674C">
      <w:pPr>
        <w:ind w:hanging="11"/>
        <w:jc w:val="both"/>
        <w:rPr>
          <w:rFonts w:ascii="Calibri Light" w:hAnsi="Calibri Light" w:cs="Calibri Light"/>
          <w:szCs w:val="22"/>
        </w:rPr>
      </w:pPr>
      <w:r w:rsidRPr="00594816">
        <w:rPr>
          <w:rFonts w:ascii="Calibri Light" w:hAnsi="Calibri Light" w:cs="Calibri Light"/>
          <w:szCs w:val="22"/>
        </w:rPr>
        <w:t>Za namen priprave in sprejetja OPPN so bile izdelane naslednje strokovne podlage:</w:t>
      </w:r>
    </w:p>
    <w:p w14:paraId="63E965B7" w14:textId="0BC36002" w:rsidR="008F674C" w:rsidRPr="00594816" w:rsidRDefault="008F674C" w:rsidP="008F674C">
      <w:pPr>
        <w:numPr>
          <w:ilvl w:val="0"/>
          <w:numId w:val="94"/>
        </w:numPr>
        <w:tabs>
          <w:tab w:val="clear" w:pos="397"/>
        </w:tabs>
        <w:suppressAutoHyphens w:val="0"/>
        <w:ind w:left="851"/>
        <w:jc w:val="both"/>
        <w:rPr>
          <w:rFonts w:ascii="Calibri Light" w:hAnsi="Calibri Light" w:cs="Calibri Light"/>
          <w:szCs w:val="22"/>
        </w:rPr>
      </w:pPr>
      <w:bookmarkStart w:id="1" w:name="_Hlk214541510"/>
      <w:r w:rsidRPr="00594816">
        <w:rPr>
          <w:rFonts w:ascii="Calibri Light" w:hAnsi="Calibri Light" w:cs="Calibri Light"/>
          <w:szCs w:val="22"/>
        </w:rPr>
        <w:t>Geomehansk</w:t>
      </w:r>
      <w:r w:rsidR="00F8722E" w:rsidRPr="00594816">
        <w:rPr>
          <w:rFonts w:ascii="Calibri Light" w:hAnsi="Calibri Light" w:cs="Calibri Light"/>
          <w:szCs w:val="22"/>
        </w:rPr>
        <w:t xml:space="preserve">o poročilo o sestavi tal, temeljenju, odvodnji meteornih vod, plazljivosti tal in erozijskih razmerah za gradnjo </w:t>
      </w:r>
      <w:r w:rsidR="001A219C" w:rsidRPr="00594816">
        <w:rPr>
          <w:rFonts w:ascii="Calibri Light" w:hAnsi="Calibri Light" w:cs="Calibri Light"/>
          <w:szCs w:val="22"/>
        </w:rPr>
        <w:t>''Satelitskega urgentnega centra</w:t>
      </w:r>
      <w:r w:rsidR="00F8722E" w:rsidRPr="00594816">
        <w:rPr>
          <w:rFonts w:ascii="Calibri Light" w:hAnsi="Calibri Light" w:cs="Calibri Light"/>
          <w:szCs w:val="22"/>
        </w:rPr>
        <w:t xml:space="preserve"> Sežana</w:t>
      </w:r>
      <w:r w:rsidR="001A219C" w:rsidRPr="00594816">
        <w:rPr>
          <w:rFonts w:ascii="Calibri Light" w:hAnsi="Calibri Light" w:cs="Calibri Light"/>
          <w:szCs w:val="22"/>
        </w:rPr>
        <w:t>''</w:t>
      </w:r>
      <w:r w:rsidR="00F8722E" w:rsidRPr="00594816">
        <w:rPr>
          <w:rFonts w:ascii="Calibri Light" w:hAnsi="Calibri Light" w:cs="Calibri Light"/>
          <w:szCs w:val="22"/>
        </w:rPr>
        <w:t xml:space="preserve"> (Cestal, inženiring in svetovanje, d.o.o., št. poročila </w:t>
      </w:r>
      <w:r w:rsidR="00107432">
        <w:rPr>
          <w:rFonts w:ascii="Calibri Light" w:hAnsi="Calibri Light" w:cs="Calibri Light"/>
          <w:szCs w:val="22"/>
        </w:rPr>
        <w:t>P 232</w:t>
      </w:r>
      <w:r w:rsidR="00F8722E" w:rsidRPr="00594816">
        <w:rPr>
          <w:rFonts w:ascii="Calibri Light" w:hAnsi="Calibri Light" w:cs="Calibri Light"/>
          <w:szCs w:val="22"/>
        </w:rPr>
        <w:t>/202</w:t>
      </w:r>
      <w:r w:rsidR="00107432">
        <w:rPr>
          <w:rFonts w:ascii="Calibri Light" w:hAnsi="Calibri Light" w:cs="Calibri Light"/>
          <w:szCs w:val="22"/>
        </w:rPr>
        <w:t>6</w:t>
      </w:r>
      <w:r w:rsidR="00F8722E" w:rsidRPr="00594816">
        <w:rPr>
          <w:rFonts w:ascii="Calibri Light" w:hAnsi="Calibri Light" w:cs="Calibri Light"/>
          <w:szCs w:val="22"/>
        </w:rPr>
        <w:t xml:space="preserve">-CE, </w:t>
      </w:r>
      <w:r w:rsidR="00107432">
        <w:rPr>
          <w:rFonts w:ascii="Calibri Light" w:hAnsi="Calibri Light" w:cs="Calibri Light"/>
          <w:szCs w:val="22"/>
        </w:rPr>
        <w:t>april 2026</w:t>
      </w:r>
      <w:r w:rsidR="00F8722E" w:rsidRPr="00594816">
        <w:rPr>
          <w:rFonts w:ascii="Calibri Light" w:hAnsi="Calibri Light" w:cs="Calibri Light"/>
          <w:szCs w:val="22"/>
        </w:rPr>
        <w:t>),</w:t>
      </w:r>
    </w:p>
    <w:bookmarkEnd w:id="1"/>
    <w:p w14:paraId="676BD861" w14:textId="77777777" w:rsidR="001B356C" w:rsidRPr="00594816" w:rsidRDefault="008F674C" w:rsidP="001B356C">
      <w:pPr>
        <w:numPr>
          <w:ilvl w:val="0"/>
          <w:numId w:val="94"/>
        </w:numPr>
        <w:tabs>
          <w:tab w:val="clear" w:pos="397"/>
        </w:tabs>
        <w:suppressAutoHyphens w:val="0"/>
        <w:ind w:left="851"/>
        <w:jc w:val="both"/>
        <w:rPr>
          <w:rFonts w:ascii="Calibri Light" w:hAnsi="Calibri Light" w:cs="Calibri Light"/>
          <w:szCs w:val="22"/>
        </w:rPr>
      </w:pPr>
      <w:r w:rsidRPr="00594816">
        <w:rPr>
          <w:rFonts w:ascii="Calibri Light" w:hAnsi="Calibri Light"/>
          <w:szCs w:val="22"/>
        </w:rPr>
        <w:t>Geodetski načrt (</w:t>
      </w:r>
      <w:r w:rsidR="008471A9" w:rsidRPr="00594816">
        <w:rPr>
          <w:rFonts w:ascii="Calibri Light" w:hAnsi="Calibri Light"/>
          <w:szCs w:val="22"/>
        </w:rPr>
        <w:t>PROJEKTGPS d.o.o</w:t>
      </w:r>
      <w:r w:rsidRPr="00594816">
        <w:rPr>
          <w:rFonts w:ascii="Calibri Light" w:hAnsi="Calibri Light"/>
          <w:szCs w:val="22"/>
        </w:rPr>
        <w:t xml:space="preserve">., št. </w:t>
      </w:r>
      <w:r w:rsidR="008471A9" w:rsidRPr="00594816">
        <w:rPr>
          <w:rFonts w:ascii="Calibri Light" w:hAnsi="Calibri Light"/>
          <w:szCs w:val="22"/>
        </w:rPr>
        <w:t>058/20-2025</w:t>
      </w:r>
      <w:r w:rsidRPr="00594816">
        <w:rPr>
          <w:rFonts w:ascii="Calibri Light" w:hAnsi="Calibri Light"/>
          <w:szCs w:val="22"/>
        </w:rPr>
        <w:t>, ju</w:t>
      </w:r>
      <w:r w:rsidR="008471A9" w:rsidRPr="00594816">
        <w:rPr>
          <w:rFonts w:ascii="Calibri Light" w:hAnsi="Calibri Light"/>
          <w:szCs w:val="22"/>
        </w:rPr>
        <w:t>n</w:t>
      </w:r>
      <w:r w:rsidRPr="00594816">
        <w:rPr>
          <w:rFonts w:ascii="Calibri Light" w:hAnsi="Calibri Light"/>
          <w:szCs w:val="22"/>
        </w:rPr>
        <w:t>ij 202</w:t>
      </w:r>
      <w:r w:rsidR="008471A9" w:rsidRPr="00594816">
        <w:rPr>
          <w:rFonts w:ascii="Calibri Light" w:hAnsi="Calibri Light"/>
          <w:szCs w:val="22"/>
        </w:rPr>
        <w:t>5</w:t>
      </w:r>
      <w:r w:rsidRPr="00594816">
        <w:rPr>
          <w:rFonts w:ascii="Calibri Light" w:hAnsi="Calibri Light"/>
          <w:szCs w:val="22"/>
        </w:rPr>
        <w:t>),</w:t>
      </w:r>
    </w:p>
    <w:p w14:paraId="4F4FB82F" w14:textId="42891076" w:rsidR="001B356C" w:rsidRPr="00594816" w:rsidRDefault="001B356C" w:rsidP="001B356C">
      <w:pPr>
        <w:numPr>
          <w:ilvl w:val="0"/>
          <w:numId w:val="94"/>
        </w:numPr>
        <w:tabs>
          <w:tab w:val="clear" w:pos="397"/>
        </w:tabs>
        <w:suppressAutoHyphens w:val="0"/>
        <w:ind w:left="851"/>
        <w:jc w:val="both"/>
        <w:rPr>
          <w:rFonts w:ascii="Calibri Light" w:hAnsi="Calibri Light" w:cs="Calibri Light"/>
          <w:szCs w:val="22"/>
        </w:rPr>
      </w:pPr>
      <w:r w:rsidRPr="00594816">
        <w:rPr>
          <w:rFonts w:ascii="Calibri Light" w:hAnsi="Calibri Light" w:cs="Calibri Light"/>
          <w:color w:val="242424"/>
        </w:rPr>
        <w:t>Satelitski urgentni center (SUC) z ordinacijami Zdravstvenega doma</w:t>
      </w:r>
      <w:r w:rsidRPr="00594816">
        <w:rPr>
          <w:rFonts w:ascii="Calibri Light" w:hAnsi="Calibri Light" w:cs="Calibri Light"/>
          <w:szCs w:val="22"/>
        </w:rPr>
        <w:t xml:space="preserve"> </w:t>
      </w:r>
      <w:r w:rsidRPr="00594816">
        <w:rPr>
          <w:rFonts w:ascii="Calibri Light" w:hAnsi="Calibri Light" w:cs="Calibri Light"/>
          <w:color w:val="242424"/>
        </w:rPr>
        <w:t>Sežana (ZDS) ter parkiriščem – DGD (MAŠERA MAHNIČ ARHITEKTI d.o.o., št. projekta MMA 08/2025, december 2025</w:t>
      </w:r>
      <w:r w:rsidR="0077509E" w:rsidRPr="00594816">
        <w:rPr>
          <w:rFonts w:ascii="Calibri Light" w:hAnsi="Calibri Light" w:cs="Calibri Light"/>
          <w:color w:val="242424"/>
        </w:rPr>
        <w:t xml:space="preserve">, dop. </w:t>
      </w:r>
      <w:r w:rsidR="00006AA5">
        <w:rPr>
          <w:rFonts w:ascii="Calibri Light" w:hAnsi="Calibri Light" w:cs="Calibri Light"/>
          <w:color w:val="242424"/>
        </w:rPr>
        <w:t>23</w:t>
      </w:r>
      <w:r w:rsidR="0077509E" w:rsidRPr="00594816">
        <w:rPr>
          <w:rFonts w:ascii="Calibri Light" w:hAnsi="Calibri Light" w:cs="Calibri Light"/>
          <w:color w:val="242424"/>
        </w:rPr>
        <w:t>.4.2026</w:t>
      </w:r>
      <w:r w:rsidRPr="00594816">
        <w:rPr>
          <w:rFonts w:ascii="Calibri Light" w:hAnsi="Calibri Light" w:cs="Calibri Light"/>
          <w:color w:val="242424"/>
        </w:rPr>
        <w:t>);</w:t>
      </w:r>
    </w:p>
    <w:p w14:paraId="57B2977F" w14:textId="7C2D940B" w:rsidR="0047794D" w:rsidRPr="00594816" w:rsidRDefault="000E42C6" w:rsidP="0047794D">
      <w:pPr>
        <w:numPr>
          <w:ilvl w:val="0"/>
          <w:numId w:val="94"/>
        </w:numPr>
        <w:tabs>
          <w:tab w:val="clear" w:pos="397"/>
        </w:tabs>
        <w:suppressAutoHyphens w:val="0"/>
        <w:ind w:left="851"/>
        <w:jc w:val="both"/>
        <w:rPr>
          <w:rFonts w:ascii="Calibri Light" w:hAnsi="Calibri Light" w:cs="Calibri Light"/>
          <w:szCs w:val="22"/>
        </w:rPr>
      </w:pPr>
      <w:r w:rsidRPr="00594816">
        <w:rPr>
          <w:rFonts w:ascii="Calibri Light" w:hAnsi="Calibri Light" w:cs="Calibri Light"/>
          <w:szCs w:val="22"/>
        </w:rPr>
        <w:t xml:space="preserve">Prometna študija </w:t>
      </w:r>
      <w:r w:rsidR="00EF1004" w:rsidRPr="00594816">
        <w:rPr>
          <w:rFonts w:ascii="Calibri Light" w:hAnsi="Calibri Light" w:cs="Calibri Light"/>
          <w:szCs w:val="22"/>
        </w:rPr>
        <w:t>vpliva širitve zdravstvene dejavnosti na območju bolnišnice Sežana na cestno omrežje s kapacitetno analizo ključnih križišč in predlogom optimalnega dostopa</w:t>
      </w:r>
      <w:r w:rsidR="00552312" w:rsidRPr="00594816">
        <w:rPr>
          <w:rFonts w:ascii="Calibri Light" w:hAnsi="Calibri Light" w:cs="Calibri Light"/>
          <w:szCs w:val="22"/>
        </w:rPr>
        <w:t xml:space="preserve"> (PROVIA d.o.o.,</w:t>
      </w:r>
      <w:r w:rsidR="00EF1004" w:rsidRPr="00594816">
        <w:rPr>
          <w:rFonts w:ascii="Calibri Light" w:hAnsi="Calibri Light" w:cs="Calibri Light"/>
          <w:szCs w:val="22"/>
        </w:rPr>
        <w:t xml:space="preserve"> št. projekta: PR730A, september 2025)</w:t>
      </w:r>
      <w:r w:rsidR="0047794D" w:rsidRPr="00594816">
        <w:rPr>
          <w:rFonts w:ascii="Calibri Light" w:hAnsi="Calibri Light" w:cs="Calibri Light"/>
          <w:szCs w:val="22"/>
        </w:rPr>
        <w:t>,</w:t>
      </w:r>
    </w:p>
    <w:p w14:paraId="2A6B3ECA" w14:textId="7F7D0666" w:rsidR="0047794D" w:rsidRPr="00594816" w:rsidRDefault="0047794D" w:rsidP="0047794D">
      <w:pPr>
        <w:numPr>
          <w:ilvl w:val="0"/>
          <w:numId w:val="94"/>
        </w:numPr>
        <w:tabs>
          <w:tab w:val="clear" w:pos="397"/>
        </w:tabs>
        <w:suppressAutoHyphens w:val="0"/>
        <w:ind w:left="851"/>
        <w:jc w:val="both"/>
        <w:rPr>
          <w:rFonts w:ascii="Calibri Light" w:hAnsi="Calibri Light" w:cs="Calibri Light"/>
          <w:szCs w:val="22"/>
        </w:rPr>
      </w:pPr>
      <w:r w:rsidRPr="00594816">
        <w:rPr>
          <w:rFonts w:ascii="Calibri Light" w:hAnsi="Calibri Light" w:cs="Calibri Light"/>
          <w:szCs w:val="22"/>
        </w:rPr>
        <w:t>Elaborat protipožarnih poti (Zavod za gozdove Slovenije, OE Sežana, št. 14-21-07/2025, oktober 2025</w:t>
      </w:r>
      <w:r w:rsidR="00B050AB" w:rsidRPr="00594816">
        <w:rPr>
          <w:rFonts w:ascii="Calibri Light" w:hAnsi="Calibri Light" w:cs="Calibri Light"/>
          <w:szCs w:val="22"/>
        </w:rPr>
        <w:t>; v nadaljevanju Elaborat protipožarnih poti</w:t>
      </w:r>
      <w:r w:rsidRPr="00594816">
        <w:rPr>
          <w:rFonts w:ascii="Calibri Light" w:hAnsi="Calibri Light" w:cs="Calibri Light"/>
          <w:szCs w:val="22"/>
        </w:rPr>
        <w:t>).</w:t>
      </w:r>
    </w:p>
    <w:p w14:paraId="03448E93" w14:textId="77777777" w:rsidR="008F674C" w:rsidRPr="00594816" w:rsidRDefault="008F674C" w:rsidP="00790059">
      <w:pPr>
        <w:jc w:val="both"/>
        <w:rPr>
          <w:rFonts w:ascii="Calibri Light" w:hAnsi="Calibri Light" w:cs="Calibri Light"/>
          <w:szCs w:val="22"/>
        </w:rPr>
      </w:pPr>
    </w:p>
    <w:p w14:paraId="27855DF1" w14:textId="3BAA2C9F" w:rsidR="005A2ABC" w:rsidRPr="00594816" w:rsidRDefault="005A2ABC" w:rsidP="00F129A2">
      <w:pPr>
        <w:jc w:val="both"/>
        <w:rPr>
          <w:rFonts w:asciiTheme="majorHAnsi" w:hAnsiTheme="majorHAnsi" w:cstheme="majorHAnsi"/>
          <w:b/>
          <w:bCs/>
          <w:szCs w:val="22"/>
        </w:rPr>
      </w:pPr>
      <w:r w:rsidRPr="00594816">
        <w:rPr>
          <w:rFonts w:asciiTheme="majorHAnsi" w:hAnsiTheme="majorHAnsi" w:cstheme="majorHAnsi"/>
          <w:b/>
          <w:bCs/>
          <w:szCs w:val="22"/>
        </w:rPr>
        <w:t>II.</w:t>
      </w:r>
      <w:r w:rsidRPr="00594816">
        <w:rPr>
          <w:rFonts w:asciiTheme="majorHAnsi" w:hAnsiTheme="majorHAnsi" w:cstheme="majorHAnsi"/>
          <w:b/>
          <w:bCs/>
          <w:szCs w:val="22"/>
        </w:rPr>
        <w:tab/>
      </w:r>
      <w:r w:rsidR="00DB4AEB" w:rsidRPr="00594816">
        <w:rPr>
          <w:rFonts w:asciiTheme="majorHAnsi" w:hAnsiTheme="majorHAnsi" w:cstheme="majorHAnsi"/>
          <w:b/>
          <w:bCs/>
          <w:szCs w:val="22"/>
        </w:rPr>
        <w:t>PROSTORSKE UREDITVE, KI SE NAČRTUJEJO Z OPPN</w:t>
      </w:r>
    </w:p>
    <w:p w14:paraId="42719E86" w14:textId="77777777" w:rsidR="005A2ABC" w:rsidRPr="00594816" w:rsidRDefault="005A2ABC" w:rsidP="00F129A2">
      <w:pPr>
        <w:jc w:val="both"/>
        <w:rPr>
          <w:rFonts w:asciiTheme="majorHAnsi" w:hAnsiTheme="majorHAnsi" w:cstheme="majorHAnsi"/>
          <w:szCs w:val="22"/>
        </w:rPr>
      </w:pPr>
    </w:p>
    <w:p w14:paraId="467778CF" w14:textId="355445D4" w:rsidR="005A2ABC" w:rsidRPr="00594816" w:rsidRDefault="005A2ABC" w:rsidP="00F212D8">
      <w:pPr>
        <w:pStyle w:val="Odstavekseznama"/>
        <w:numPr>
          <w:ilvl w:val="0"/>
          <w:numId w:val="8"/>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706281E6" w14:textId="62A86862" w:rsidR="005A2ABC" w:rsidRPr="00594816" w:rsidRDefault="005A2ABC" w:rsidP="00F129A2">
      <w:pPr>
        <w:jc w:val="center"/>
        <w:rPr>
          <w:rFonts w:asciiTheme="majorHAnsi" w:hAnsiTheme="majorHAnsi" w:cstheme="majorHAnsi"/>
          <w:b/>
          <w:bCs/>
          <w:szCs w:val="22"/>
        </w:rPr>
      </w:pPr>
      <w:r w:rsidRPr="00594816">
        <w:rPr>
          <w:rFonts w:asciiTheme="majorHAnsi" w:hAnsiTheme="majorHAnsi" w:cstheme="majorHAnsi"/>
          <w:b/>
          <w:bCs/>
          <w:szCs w:val="22"/>
        </w:rPr>
        <w:t>(</w:t>
      </w:r>
      <w:r w:rsidR="00FC0DBF" w:rsidRPr="00594816">
        <w:rPr>
          <w:rFonts w:asciiTheme="majorHAnsi" w:hAnsiTheme="majorHAnsi" w:cstheme="majorHAnsi"/>
          <w:b/>
          <w:bCs/>
          <w:szCs w:val="22"/>
        </w:rPr>
        <w:t>namen OPPN</w:t>
      </w:r>
      <w:r w:rsidR="00DB4AEB" w:rsidRPr="00594816">
        <w:rPr>
          <w:rFonts w:asciiTheme="majorHAnsi" w:hAnsiTheme="majorHAnsi" w:cstheme="majorHAnsi"/>
          <w:b/>
          <w:bCs/>
          <w:szCs w:val="22"/>
        </w:rPr>
        <w:t>)</w:t>
      </w:r>
    </w:p>
    <w:p w14:paraId="0E1E598E" w14:textId="77777777" w:rsidR="005A2ABC" w:rsidRPr="00594816" w:rsidRDefault="005A2ABC" w:rsidP="00F129A2">
      <w:pPr>
        <w:jc w:val="both"/>
        <w:rPr>
          <w:rFonts w:asciiTheme="majorHAnsi" w:hAnsiTheme="majorHAnsi" w:cstheme="majorHAnsi"/>
          <w:szCs w:val="22"/>
        </w:rPr>
      </w:pPr>
    </w:p>
    <w:p w14:paraId="081C2DCD" w14:textId="26F7506D" w:rsidR="00361440" w:rsidRPr="00594816" w:rsidRDefault="00FC0DBF" w:rsidP="00361440">
      <w:pPr>
        <w:pStyle w:val="Odstavekseznama"/>
        <w:numPr>
          <w:ilvl w:val="0"/>
          <w:numId w:val="18"/>
        </w:numPr>
        <w:ind w:left="426" w:hanging="426"/>
        <w:jc w:val="both"/>
        <w:rPr>
          <w:rFonts w:asciiTheme="majorHAnsi" w:hAnsiTheme="majorHAnsi" w:cstheme="majorHAnsi"/>
          <w:sz w:val="22"/>
          <w:szCs w:val="22"/>
        </w:rPr>
      </w:pPr>
      <w:r w:rsidRPr="00594816">
        <w:rPr>
          <w:rFonts w:asciiTheme="majorHAnsi" w:hAnsiTheme="majorHAnsi" w:cstheme="majorHAnsi"/>
          <w:sz w:val="22"/>
          <w:szCs w:val="22"/>
        </w:rPr>
        <w:t xml:space="preserve">S tem </w:t>
      </w:r>
      <w:r w:rsidR="00A36D6E" w:rsidRPr="00594816">
        <w:rPr>
          <w:rFonts w:asciiTheme="majorHAnsi" w:hAnsiTheme="majorHAnsi" w:cstheme="majorHAnsi"/>
          <w:sz w:val="22"/>
          <w:szCs w:val="22"/>
        </w:rPr>
        <w:t>OPPN</w:t>
      </w:r>
      <w:r w:rsidRPr="00594816">
        <w:rPr>
          <w:rFonts w:asciiTheme="majorHAnsi" w:hAnsiTheme="majorHAnsi" w:cstheme="majorHAnsi"/>
          <w:sz w:val="22"/>
          <w:szCs w:val="22"/>
        </w:rPr>
        <w:t xml:space="preserve"> se podrobneje načrtuje prostorska ureditev </w:t>
      </w:r>
      <w:r w:rsidR="00361440" w:rsidRPr="00594816">
        <w:rPr>
          <w:rFonts w:asciiTheme="majorHAnsi" w:hAnsiTheme="majorHAnsi" w:cstheme="majorHAnsi"/>
          <w:sz w:val="22"/>
          <w:szCs w:val="22"/>
        </w:rPr>
        <w:t>za umestitev objekta satelitskega urgentnega centra (v nadaljevanju</w:t>
      </w:r>
      <w:r w:rsidR="00DA089E" w:rsidRPr="00594816">
        <w:rPr>
          <w:rFonts w:asciiTheme="majorHAnsi" w:hAnsiTheme="majorHAnsi" w:cstheme="majorHAnsi"/>
          <w:sz w:val="22"/>
          <w:szCs w:val="22"/>
        </w:rPr>
        <w:t>:</w:t>
      </w:r>
      <w:r w:rsidR="00361440" w:rsidRPr="00594816">
        <w:rPr>
          <w:rFonts w:asciiTheme="majorHAnsi" w:hAnsiTheme="majorHAnsi" w:cstheme="majorHAnsi"/>
          <w:sz w:val="22"/>
          <w:szCs w:val="22"/>
        </w:rPr>
        <w:t xml:space="preserve"> SUC), sklopa ambulant družinske medicine Zdravstvenega doma Sežana (v nadaljevanju: ZDS) in parkirišča. V kolikor se v prihodnosti izkaže potreba je možna </w:t>
      </w:r>
      <w:r w:rsidR="0088764A" w:rsidRPr="00594816">
        <w:rPr>
          <w:rFonts w:asciiTheme="majorHAnsi" w:hAnsiTheme="majorHAnsi" w:cstheme="majorHAnsi"/>
          <w:sz w:val="22"/>
          <w:szCs w:val="22"/>
        </w:rPr>
        <w:t xml:space="preserve">razširitev in </w:t>
      </w:r>
      <w:r w:rsidR="00361440" w:rsidRPr="00594816">
        <w:rPr>
          <w:rFonts w:asciiTheme="majorHAnsi" w:hAnsiTheme="majorHAnsi" w:cstheme="majorHAnsi"/>
          <w:sz w:val="22"/>
          <w:szCs w:val="22"/>
        </w:rPr>
        <w:t>nadgraditev parkirišča oziroma prizidava z dodatnimi prostori za potrebe zdravstvenega doma ali bolnišnice in z garažno hišo.</w:t>
      </w:r>
    </w:p>
    <w:p w14:paraId="3215B3D2" w14:textId="699961EF" w:rsidR="00FC0DBF" w:rsidRPr="00594816" w:rsidRDefault="00FC0DBF" w:rsidP="00361440">
      <w:pPr>
        <w:pStyle w:val="Odstavekseznama"/>
        <w:ind w:left="426"/>
        <w:jc w:val="both"/>
        <w:rPr>
          <w:rFonts w:asciiTheme="majorHAnsi" w:hAnsiTheme="majorHAnsi" w:cstheme="majorHAnsi"/>
          <w:sz w:val="22"/>
          <w:szCs w:val="22"/>
        </w:rPr>
      </w:pPr>
      <w:r w:rsidRPr="00594816">
        <w:rPr>
          <w:rFonts w:asciiTheme="majorHAnsi" w:hAnsiTheme="majorHAnsi" w:cstheme="majorHAnsi"/>
          <w:sz w:val="22"/>
          <w:szCs w:val="22"/>
        </w:rPr>
        <w:t>Določijo se prostorsko izvedbeni pogoji glede namembnosti in vrste posegov v prostor, pogoji glede lege, velikosti in oblikovanja objektov, pogoji in merila za parcelacijo, pogoji glede priključevanja objektov na gospodarsko javno infrastrukturo (v nadaljevanju GJI) in grajeno javno dobro, pogoji glede celostnega ohranjanj</w:t>
      </w:r>
      <w:r w:rsidR="00791D24" w:rsidRPr="00594816">
        <w:rPr>
          <w:rFonts w:asciiTheme="majorHAnsi" w:hAnsiTheme="majorHAnsi" w:cstheme="majorHAnsi"/>
          <w:sz w:val="22"/>
          <w:szCs w:val="22"/>
        </w:rPr>
        <w:t>a</w:t>
      </w:r>
      <w:r w:rsidRPr="00594816">
        <w:rPr>
          <w:rFonts w:asciiTheme="majorHAnsi" w:hAnsiTheme="majorHAnsi" w:cstheme="majorHAnsi"/>
          <w:sz w:val="22"/>
          <w:szCs w:val="22"/>
        </w:rPr>
        <w:t xml:space="preserve"> narave,</w:t>
      </w:r>
      <w:r w:rsidR="00791D24" w:rsidRPr="00594816">
        <w:rPr>
          <w:rFonts w:asciiTheme="majorHAnsi" w:hAnsiTheme="majorHAnsi" w:cstheme="majorHAnsi"/>
          <w:sz w:val="22"/>
          <w:szCs w:val="22"/>
        </w:rPr>
        <w:t xml:space="preserve"> varstva kulturne dediščine,</w:t>
      </w:r>
      <w:r w:rsidRPr="00594816">
        <w:rPr>
          <w:rFonts w:asciiTheme="majorHAnsi" w:hAnsiTheme="majorHAnsi" w:cstheme="majorHAnsi"/>
          <w:sz w:val="22"/>
          <w:szCs w:val="22"/>
        </w:rPr>
        <w:t xml:space="preserve"> varstva okolja in naravnih dobrin ter varstva pred naravnimi in drugimi nesrečami, obrambnih potreb in pogojev glede varovanja zdravja.</w:t>
      </w:r>
    </w:p>
    <w:p w14:paraId="6F5ADA2D" w14:textId="0231D751" w:rsidR="00001476" w:rsidRPr="00594816" w:rsidRDefault="00001476">
      <w:pPr>
        <w:pStyle w:val="Telobesedila3"/>
        <w:numPr>
          <w:ilvl w:val="0"/>
          <w:numId w:val="18"/>
        </w:numPr>
        <w:spacing w:after="0"/>
        <w:ind w:left="426" w:hanging="426"/>
        <w:jc w:val="both"/>
        <w:rPr>
          <w:rFonts w:asciiTheme="majorHAnsi" w:hAnsiTheme="majorHAnsi" w:cstheme="majorHAnsi"/>
          <w:sz w:val="22"/>
          <w:szCs w:val="22"/>
        </w:rPr>
      </w:pPr>
      <w:r w:rsidRPr="00594816">
        <w:rPr>
          <w:rFonts w:asciiTheme="majorHAnsi" w:hAnsiTheme="majorHAnsi" w:cstheme="majorHAnsi"/>
          <w:sz w:val="22"/>
          <w:szCs w:val="22"/>
        </w:rPr>
        <w:t xml:space="preserve">OPPN bo pravna podlaga za pridobitev gradbenih dovoljenj za gradnjo novih objektov, ureditev pripadajočih prometnih in drugih funkcionalnih površin ter komunalno, energetsko in elektronsko komunikacijsko infrastrukturo.  </w:t>
      </w:r>
    </w:p>
    <w:p w14:paraId="46D8B6DA" w14:textId="77777777" w:rsidR="00EC1E58" w:rsidRPr="00594816" w:rsidRDefault="00EC1E58" w:rsidP="00F129A2">
      <w:pPr>
        <w:jc w:val="both"/>
        <w:rPr>
          <w:rFonts w:asciiTheme="majorHAnsi" w:hAnsiTheme="majorHAnsi" w:cstheme="majorHAnsi"/>
          <w:szCs w:val="22"/>
        </w:rPr>
      </w:pPr>
    </w:p>
    <w:p w14:paraId="2FF3B6E7" w14:textId="285E6D41" w:rsidR="005A2ABC" w:rsidRPr="00594816" w:rsidRDefault="005A2ABC" w:rsidP="00F129A2">
      <w:pPr>
        <w:jc w:val="both"/>
        <w:rPr>
          <w:rFonts w:asciiTheme="majorHAnsi" w:hAnsiTheme="majorHAnsi" w:cstheme="majorHAnsi"/>
          <w:b/>
          <w:bCs/>
          <w:szCs w:val="22"/>
        </w:rPr>
      </w:pPr>
      <w:r w:rsidRPr="00594816">
        <w:rPr>
          <w:rFonts w:asciiTheme="majorHAnsi" w:hAnsiTheme="majorHAnsi" w:cstheme="majorHAnsi"/>
          <w:b/>
          <w:bCs/>
          <w:szCs w:val="22"/>
        </w:rPr>
        <w:t>III.</w:t>
      </w:r>
      <w:r w:rsidRPr="00594816">
        <w:rPr>
          <w:rFonts w:asciiTheme="majorHAnsi" w:hAnsiTheme="majorHAnsi" w:cstheme="majorHAnsi"/>
          <w:b/>
          <w:bCs/>
          <w:szCs w:val="22"/>
        </w:rPr>
        <w:tab/>
      </w:r>
      <w:r w:rsidR="00EC1E58" w:rsidRPr="00594816">
        <w:rPr>
          <w:rFonts w:asciiTheme="majorHAnsi" w:hAnsiTheme="majorHAnsi" w:cstheme="majorHAnsi"/>
          <w:b/>
          <w:bCs/>
          <w:szCs w:val="22"/>
        </w:rPr>
        <w:t>UMESTITEV NAČTOVANE UREDITVE V PROSTOR</w:t>
      </w:r>
    </w:p>
    <w:p w14:paraId="33BC75FD" w14:textId="77777777" w:rsidR="005A2ABC" w:rsidRPr="00594816" w:rsidRDefault="005A2ABC" w:rsidP="00F129A2">
      <w:pPr>
        <w:jc w:val="both"/>
        <w:rPr>
          <w:rFonts w:asciiTheme="majorHAnsi" w:hAnsiTheme="majorHAnsi" w:cstheme="majorHAnsi"/>
          <w:szCs w:val="22"/>
        </w:rPr>
      </w:pPr>
    </w:p>
    <w:p w14:paraId="60073BFB" w14:textId="080A7D35" w:rsidR="005A2ABC" w:rsidRPr="00594816" w:rsidRDefault="005A2ABC" w:rsidP="00923AA4">
      <w:pPr>
        <w:pStyle w:val="Odstavekseznama"/>
        <w:numPr>
          <w:ilvl w:val="0"/>
          <w:numId w:val="57"/>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1094FA8E" w14:textId="44EB4C84" w:rsidR="005A2ABC" w:rsidRPr="00594816" w:rsidRDefault="005A2ABC" w:rsidP="00F129A2">
      <w:pPr>
        <w:jc w:val="center"/>
        <w:rPr>
          <w:rFonts w:asciiTheme="majorHAnsi" w:hAnsiTheme="majorHAnsi" w:cstheme="majorHAnsi"/>
          <w:b/>
          <w:bCs/>
          <w:szCs w:val="22"/>
        </w:rPr>
      </w:pPr>
      <w:r w:rsidRPr="00594816">
        <w:rPr>
          <w:rFonts w:asciiTheme="majorHAnsi" w:hAnsiTheme="majorHAnsi" w:cstheme="majorHAnsi"/>
          <w:b/>
          <w:bCs/>
          <w:szCs w:val="22"/>
        </w:rPr>
        <w:t>(</w:t>
      </w:r>
      <w:r w:rsidR="0017044C" w:rsidRPr="00594816">
        <w:rPr>
          <w:rFonts w:asciiTheme="majorHAnsi" w:hAnsiTheme="majorHAnsi" w:cstheme="majorHAnsi"/>
          <w:b/>
          <w:bCs/>
          <w:szCs w:val="22"/>
        </w:rPr>
        <w:t>območje OPPN</w:t>
      </w:r>
      <w:r w:rsidRPr="00594816">
        <w:rPr>
          <w:rFonts w:asciiTheme="majorHAnsi" w:hAnsiTheme="majorHAnsi" w:cstheme="majorHAnsi"/>
          <w:b/>
          <w:bCs/>
          <w:szCs w:val="22"/>
        </w:rPr>
        <w:t>)</w:t>
      </w:r>
    </w:p>
    <w:p w14:paraId="3E5CE26B" w14:textId="77777777" w:rsidR="005A2ABC" w:rsidRPr="00594816" w:rsidRDefault="005A2ABC" w:rsidP="00F129A2">
      <w:pPr>
        <w:jc w:val="both"/>
        <w:rPr>
          <w:rFonts w:asciiTheme="majorHAnsi" w:hAnsiTheme="majorHAnsi" w:cstheme="majorHAnsi"/>
          <w:szCs w:val="22"/>
        </w:rPr>
      </w:pPr>
    </w:p>
    <w:p w14:paraId="48C32506" w14:textId="521577F1" w:rsidR="00BD78BD" w:rsidRPr="00594816" w:rsidRDefault="00BD78BD" w:rsidP="00D91A59">
      <w:pPr>
        <w:pStyle w:val="Odstavekseznama"/>
        <w:numPr>
          <w:ilvl w:val="0"/>
          <w:numId w:val="17"/>
        </w:numPr>
        <w:ind w:left="426" w:hanging="426"/>
        <w:jc w:val="both"/>
        <w:rPr>
          <w:rFonts w:asciiTheme="majorHAnsi" w:hAnsiTheme="majorHAnsi" w:cstheme="majorHAnsi"/>
          <w:sz w:val="22"/>
          <w:szCs w:val="22"/>
        </w:rPr>
      </w:pPr>
      <w:r w:rsidRPr="00594816">
        <w:rPr>
          <w:rFonts w:ascii="Calibri Light" w:hAnsi="Calibri Light" w:cs="Calibri Light"/>
          <w:sz w:val="22"/>
          <w:szCs w:val="22"/>
        </w:rPr>
        <w:t xml:space="preserve">Območje OPPN obsega </w:t>
      </w:r>
      <w:r w:rsidR="006233F2" w:rsidRPr="00594816">
        <w:rPr>
          <w:rFonts w:ascii="Calibri Light" w:hAnsi="Calibri Light" w:cs="Calibri Light"/>
          <w:sz w:val="22"/>
          <w:szCs w:val="22"/>
        </w:rPr>
        <w:t xml:space="preserve">parcele in </w:t>
      </w:r>
      <w:r w:rsidRPr="00594816">
        <w:rPr>
          <w:rFonts w:ascii="Calibri Light" w:hAnsi="Calibri Light" w:cs="Calibri Light"/>
          <w:sz w:val="22"/>
          <w:szCs w:val="22"/>
        </w:rPr>
        <w:t>dele parcel št. 4153, 4212/</w:t>
      </w:r>
      <w:r w:rsidR="006233F2" w:rsidRPr="00594816">
        <w:rPr>
          <w:rFonts w:ascii="Calibri Light" w:hAnsi="Calibri Light" w:cs="Calibri Light"/>
          <w:sz w:val="22"/>
          <w:szCs w:val="22"/>
        </w:rPr>
        <w:t>981</w:t>
      </w:r>
      <w:r w:rsidRPr="00594816">
        <w:rPr>
          <w:rFonts w:ascii="Calibri Light" w:hAnsi="Calibri Light" w:cs="Calibri Light"/>
          <w:sz w:val="22"/>
          <w:szCs w:val="22"/>
        </w:rPr>
        <w:t>, 4212/</w:t>
      </w:r>
      <w:r w:rsidR="006233F2" w:rsidRPr="00594816">
        <w:rPr>
          <w:rFonts w:ascii="Calibri Light" w:hAnsi="Calibri Light" w:cs="Calibri Light"/>
          <w:sz w:val="22"/>
          <w:szCs w:val="22"/>
        </w:rPr>
        <w:t>979</w:t>
      </w:r>
      <w:r w:rsidRPr="00594816">
        <w:rPr>
          <w:rFonts w:ascii="Calibri Light" w:hAnsi="Calibri Light" w:cs="Calibri Light"/>
          <w:sz w:val="22"/>
          <w:szCs w:val="22"/>
        </w:rPr>
        <w:t>, 4212/</w:t>
      </w:r>
      <w:r w:rsidR="006233F2" w:rsidRPr="00594816">
        <w:rPr>
          <w:rFonts w:ascii="Calibri Light" w:hAnsi="Calibri Light" w:cs="Calibri Light"/>
          <w:sz w:val="22"/>
          <w:szCs w:val="22"/>
        </w:rPr>
        <w:t>965</w:t>
      </w:r>
      <w:r w:rsidRPr="00594816">
        <w:rPr>
          <w:rFonts w:ascii="Calibri Light" w:hAnsi="Calibri Light" w:cs="Calibri Light"/>
          <w:sz w:val="22"/>
          <w:szCs w:val="22"/>
        </w:rPr>
        <w:t>, 4212/</w:t>
      </w:r>
      <w:r w:rsidR="006233F2" w:rsidRPr="00594816">
        <w:rPr>
          <w:rFonts w:ascii="Calibri Light" w:hAnsi="Calibri Light" w:cs="Calibri Light"/>
          <w:sz w:val="22"/>
          <w:szCs w:val="22"/>
        </w:rPr>
        <w:t>978</w:t>
      </w:r>
      <w:r w:rsidRPr="00594816">
        <w:rPr>
          <w:rFonts w:ascii="Calibri Light" w:hAnsi="Calibri Light" w:cs="Calibri Light"/>
          <w:sz w:val="22"/>
          <w:szCs w:val="22"/>
        </w:rPr>
        <w:t xml:space="preserve">, </w:t>
      </w:r>
      <w:r w:rsidR="006233F2" w:rsidRPr="00594816">
        <w:rPr>
          <w:rFonts w:ascii="Calibri Light" w:hAnsi="Calibri Light" w:cs="Calibri Light"/>
          <w:sz w:val="22"/>
          <w:szCs w:val="22"/>
        </w:rPr>
        <w:t xml:space="preserve">4212/973, 4212/982, 4212/980, 4212/974, 4212/968, 4212/967, </w:t>
      </w:r>
      <w:r w:rsidRPr="00594816">
        <w:rPr>
          <w:rFonts w:ascii="Calibri Light" w:hAnsi="Calibri Light" w:cs="Calibri Light"/>
          <w:sz w:val="22"/>
          <w:szCs w:val="22"/>
        </w:rPr>
        <w:t>4091, vse k.o. 2455 Sežana in meri okvirno 4.9</w:t>
      </w:r>
      <w:r w:rsidR="00056DBF" w:rsidRPr="00594816">
        <w:rPr>
          <w:rFonts w:ascii="Calibri Light" w:hAnsi="Calibri Light" w:cs="Calibri Light"/>
          <w:sz w:val="22"/>
          <w:szCs w:val="22"/>
        </w:rPr>
        <w:t>82</w:t>
      </w:r>
      <w:r w:rsidRPr="00594816">
        <w:rPr>
          <w:rFonts w:ascii="Calibri Light" w:hAnsi="Calibri Light" w:cs="Calibri Light"/>
          <w:sz w:val="22"/>
          <w:szCs w:val="22"/>
        </w:rPr>
        <w:t xml:space="preserve"> m². </w:t>
      </w:r>
    </w:p>
    <w:p w14:paraId="16083952" w14:textId="27BE9031" w:rsidR="00BD78BD" w:rsidRPr="00594816" w:rsidRDefault="00BD78BD">
      <w:pPr>
        <w:pStyle w:val="Odstavekseznama"/>
        <w:numPr>
          <w:ilvl w:val="0"/>
          <w:numId w:val="17"/>
        </w:numPr>
        <w:overflowPunct/>
        <w:autoSpaceDE/>
        <w:autoSpaceDN/>
        <w:adjustRightInd/>
        <w:ind w:left="426" w:hanging="426"/>
        <w:contextualSpacing/>
        <w:jc w:val="both"/>
        <w:textAlignment w:val="auto"/>
        <w:rPr>
          <w:rFonts w:asciiTheme="majorHAnsi" w:hAnsiTheme="majorHAnsi" w:cstheme="majorHAnsi"/>
          <w:sz w:val="22"/>
          <w:szCs w:val="22"/>
        </w:rPr>
      </w:pPr>
      <w:r w:rsidRPr="00594816">
        <w:rPr>
          <w:rFonts w:ascii="Calibri Light" w:hAnsi="Calibri Light" w:cs="Calibri Light"/>
          <w:sz w:val="22"/>
          <w:szCs w:val="22"/>
        </w:rPr>
        <w:t>S prostorskimi prvinami Odloka o občinskem prostorskem načrtu Občine Sežana (Uradni list RS, št. 20/16, 52/18 in 81/19</w:t>
      </w:r>
      <w:r w:rsidR="007A65BB" w:rsidRPr="00594816">
        <w:rPr>
          <w:rFonts w:ascii="Calibri Light" w:hAnsi="Calibri Light" w:cs="Calibri Light"/>
          <w:sz w:val="22"/>
          <w:szCs w:val="22"/>
        </w:rPr>
        <w:t xml:space="preserve">; </w:t>
      </w:r>
      <w:r w:rsidRPr="00594816">
        <w:rPr>
          <w:rFonts w:ascii="Calibri Light" w:hAnsi="Calibri Light" w:cs="Calibri Light"/>
          <w:sz w:val="22"/>
          <w:szCs w:val="22"/>
        </w:rPr>
        <w:t>OPN) je predmetno območje opredeljeno kot območje stavbnih zemljišč, z oznako EUP SŽ-51 ter določeno podrobnejšo namensko rabo CD</w:t>
      </w:r>
      <w:r w:rsidR="00543252" w:rsidRPr="00594816">
        <w:rPr>
          <w:rFonts w:ascii="Calibri Light" w:hAnsi="Calibri Light" w:cs="Calibri Light"/>
          <w:sz w:val="22"/>
          <w:szCs w:val="22"/>
        </w:rPr>
        <w:t xml:space="preserve"> - d</w:t>
      </w:r>
      <w:r w:rsidRPr="00594816">
        <w:rPr>
          <w:rFonts w:ascii="Calibri Light" w:hAnsi="Calibri Light" w:cs="Calibri Light"/>
          <w:sz w:val="22"/>
          <w:szCs w:val="22"/>
        </w:rPr>
        <w:t>ruga območja centralnih dejavnosti</w:t>
      </w:r>
      <w:r w:rsidR="00543252" w:rsidRPr="00594816">
        <w:rPr>
          <w:rFonts w:ascii="Calibri Light" w:hAnsi="Calibri Light" w:cs="Calibri Light"/>
          <w:sz w:val="22"/>
          <w:szCs w:val="22"/>
        </w:rPr>
        <w:t xml:space="preserve"> </w:t>
      </w:r>
      <w:r w:rsidRPr="00594816">
        <w:rPr>
          <w:rFonts w:ascii="Calibri Light" w:hAnsi="Calibri Light" w:cs="Calibri Light"/>
          <w:sz w:val="22"/>
          <w:szCs w:val="22"/>
        </w:rPr>
        <w:t xml:space="preserve">oziroma natančneje CDz </w:t>
      </w:r>
      <w:r w:rsidR="00543252" w:rsidRPr="00594816">
        <w:rPr>
          <w:rFonts w:ascii="Calibri Light" w:hAnsi="Calibri Light" w:cs="Calibri Light"/>
          <w:sz w:val="22"/>
          <w:szCs w:val="22"/>
        </w:rPr>
        <w:t>- z</w:t>
      </w:r>
      <w:r w:rsidRPr="00594816">
        <w:rPr>
          <w:rFonts w:ascii="Calibri Light" w:hAnsi="Calibri Light" w:cs="Calibri Light"/>
          <w:sz w:val="22"/>
          <w:szCs w:val="22"/>
        </w:rPr>
        <w:t>dravstvo in socialno varstvo.</w:t>
      </w:r>
    </w:p>
    <w:p w14:paraId="4C61AF6D" w14:textId="77777777" w:rsidR="003E34C6" w:rsidRPr="00594816" w:rsidRDefault="003E34C6" w:rsidP="003E34C6">
      <w:pPr>
        <w:contextualSpacing/>
        <w:jc w:val="both"/>
        <w:rPr>
          <w:rFonts w:asciiTheme="majorHAnsi" w:hAnsiTheme="majorHAnsi" w:cstheme="majorHAnsi"/>
          <w:szCs w:val="22"/>
        </w:rPr>
      </w:pPr>
    </w:p>
    <w:p w14:paraId="0ED16B0E" w14:textId="77777777" w:rsidR="003E34C6" w:rsidRPr="00594816" w:rsidRDefault="003E34C6" w:rsidP="003E34C6">
      <w:pPr>
        <w:jc w:val="both"/>
        <w:rPr>
          <w:rFonts w:asciiTheme="majorHAnsi" w:hAnsiTheme="majorHAnsi" w:cstheme="majorHAnsi"/>
          <w:szCs w:val="22"/>
        </w:rPr>
      </w:pPr>
    </w:p>
    <w:p w14:paraId="1304ABDD" w14:textId="77777777" w:rsidR="003E34C6" w:rsidRPr="00594816" w:rsidRDefault="003E34C6"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35420478" w14:textId="10F2143C" w:rsidR="003E34C6" w:rsidRPr="00594816" w:rsidRDefault="003E34C6" w:rsidP="003E34C6">
      <w:pPr>
        <w:jc w:val="center"/>
        <w:rPr>
          <w:rFonts w:asciiTheme="majorHAnsi" w:hAnsiTheme="majorHAnsi" w:cstheme="majorHAnsi"/>
          <w:b/>
          <w:bCs/>
          <w:szCs w:val="22"/>
        </w:rPr>
      </w:pPr>
      <w:r w:rsidRPr="00594816">
        <w:rPr>
          <w:rFonts w:asciiTheme="majorHAnsi" w:hAnsiTheme="majorHAnsi" w:cstheme="majorHAnsi"/>
          <w:b/>
          <w:bCs/>
          <w:szCs w:val="22"/>
        </w:rPr>
        <w:t>(uskladitev meje OPPN)</w:t>
      </w:r>
    </w:p>
    <w:p w14:paraId="353F3F3C" w14:textId="77777777" w:rsidR="003E34C6" w:rsidRPr="00594816" w:rsidRDefault="003E34C6" w:rsidP="003E34C6">
      <w:pPr>
        <w:jc w:val="both"/>
        <w:rPr>
          <w:rFonts w:asciiTheme="majorHAnsi" w:hAnsiTheme="majorHAnsi" w:cstheme="majorHAnsi"/>
          <w:szCs w:val="22"/>
        </w:rPr>
      </w:pPr>
    </w:p>
    <w:p w14:paraId="5669B8B0" w14:textId="25D4EA4B" w:rsidR="003E34C6" w:rsidRPr="00594816" w:rsidRDefault="003E34C6" w:rsidP="003E34C6">
      <w:pPr>
        <w:jc w:val="both"/>
        <w:rPr>
          <w:rFonts w:asciiTheme="majorHAnsi" w:hAnsiTheme="majorHAnsi" w:cstheme="majorHAnsi"/>
          <w:lang w:eastAsia="en-US"/>
        </w:rPr>
      </w:pPr>
      <w:r w:rsidRPr="00594816">
        <w:rPr>
          <w:rFonts w:asciiTheme="majorHAnsi" w:hAnsiTheme="majorHAnsi" w:cstheme="majorHAnsi"/>
        </w:rPr>
        <w:lastRenderedPageBreak/>
        <w:t>V ureditvenem območju EUP SŽ-51 je predlagana uskladitev meje območja OPPN s parcelnimi mejami. V grafičnem delu na</w:t>
      </w:r>
      <w:bookmarkStart w:id="2" w:name="_Hlk200009943"/>
      <w:r w:rsidRPr="00594816">
        <w:rPr>
          <w:rFonts w:asciiTheme="majorHAnsi" w:hAnsiTheme="majorHAnsi" w:cstheme="majorHAnsi"/>
        </w:rPr>
        <w:t xml:space="preserve"> listu št. 2.1 – uskladitev meje OPPN</w:t>
      </w:r>
      <w:bookmarkEnd w:id="2"/>
      <w:r w:rsidRPr="00594816">
        <w:rPr>
          <w:rFonts w:asciiTheme="majorHAnsi" w:hAnsiTheme="majorHAnsi" w:cstheme="majorHAnsi"/>
        </w:rPr>
        <w:t>, je prikazana obstoječa in predlagana nova meja OPPN.</w:t>
      </w:r>
    </w:p>
    <w:p w14:paraId="576B29BB" w14:textId="77777777" w:rsidR="007F3DE1" w:rsidRPr="00594816" w:rsidRDefault="007F3DE1" w:rsidP="003E34C6">
      <w:pPr>
        <w:contextualSpacing/>
        <w:jc w:val="both"/>
        <w:rPr>
          <w:rFonts w:asciiTheme="majorHAnsi" w:hAnsiTheme="majorHAnsi" w:cstheme="majorHAnsi"/>
          <w:szCs w:val="22"/>
        </w:rPr>
      </w:pPr>
    </w:p>
    <w:p w14:paraId="1A1A76DB" w14:textId="77777777" w:rsidR="00587E25" w:rsidRPr="00594816" w:rsidRDefault="00587E25"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44E66DC" w14:textId="2E96255F" w:rsidR="00587E25" w:rsidRPr="00594816" w:rsidRDefault="00587E25" w:rsidP="00F129A2">
      <w:pPr>
        <w:jc w:val="center"/>
        <w:rPr>
          <w:rFonts w:asciiTheme="majorHAnsi" w:hAnsiTheme="majorHAnsi" w:cstheme="majorHAnsi"/>
          <w:b/>
          <w:bCs/>
          <w:szCs w:val="22"/>
        </w:rPr>
      </w:pPr>
      <w:r w:rsidRPr="00594816">
        <w:rPr>
          <w:rFonts w:asciiTheme="majorHAnsi" w:hAnsiTheme="majorHAnsi" w:cstheme="majorHAnsi"/>
          <w:b/>
          <w:bCs/>
          <w:szCs w:val="22"/>
        </w:rPr>
        <w:t>(vplivi in povezave prostorske ureditve s sosednjimi območji)</w:t>
      </w:r>
    </w:p>
    <w:p w14:paraId="7331D78D" w14:textId="77777777" w:rsidR="00F33986" w:rsidRPr="00594816" w:rsidRDefault="00F33986" w:rsidP="00F129A2">
      <w:pPr>
        <w:jc w:val="both"/>
        <w:rPr>
          <w:rFonts w:asciiTheme="majorHAnsi" w:hAnsiTheme="majorHAnsi" w:cstheme="majorHAnsi"/>
          <w:szCs w:val="22"/>
        </w:rPr>
      </w:pPr>
    </w:p>
    <w:p w14:paraId="27B6491B" w14:textId="77777777" w:rsidR="00DC0850" w:rsidRPr="00594816" w:rsidRDefault="00AB3B79" w:rsidP="00DC0850">
      <w:pPr>
        <w:pStyle w:val="Odstavekseznama"/>
        <w:numPr>
          <w:ilvl w:val="0"/>
          <w:numId w:val="19"/>
        </w:numPr>
        <w:ind w:left="426" w:hanging="426"/>
        <w:jc w:val="both"/>
        <w:rPr>
          <w:rStyle w:val="BrezrazmikovZnak"/>
          <w:rFonts w:asciiTheme="majorHAnsi" w:eastAsia="Times New Roman" w:hAnsiTheme="majorHAnsi" w:cstheme="majorHAnsi"/>
          <w:lang w:eastAsia="sl-SI"/>
        </w:rPr>
      </w:pPr>
      <w:r w:rsidRPr="00594816">
        <w:rPr>
          <w:rFonts w:asciiTheme="majorHAnsi" w:hAnsiTheme="majorHAnsi" w:cstheme="majorHAnsi"/>
          <w:sz w:val="22"/>
          <w:szCs w:val="22"/>
        </w:rPr>
        <w:t xml:space="preserve">Območje OPPN se nahaja </w:t>
      </w:r>
      <w:r w:rsidR="00DC0850" w:rsidRPr="00594816">
        <w:rPr>
          <w:rStyle w:val="BrezrazmikovZnak"/>
          <w:rFonts w:asciiTheme="majorHAnsi" w:hAnsiTheme="majorHAnsi" w:cstheme="majorHAnsi"/>
        </w:rPr>
        <w:t>na severnem robu Sežane, na vznožju hriba Tabor.</w:t>
      </w:r>
    </w:p>
    <w:p w14:paraId="46EDB99C" w14:textId="3681F03A" w:rsidR="00DC0850" w:rsidRPr="00594816" w:rsidRDefault="00AB3B79" w:rsidP="00DC0850">
      <w:pPr>
        <w:pStyle w:val="Odstavekseznama"/>
        <w:numPr>
          <w:ilvl w:val="0"/>
          <w:numId w:val="19"/>
        </w:numPr>
        <w:ind w:left="426" w:hanging="426"/>
        <w:jc w:val="both"/>
        <w:rPr>
          <w:rFonts w:asciiTheme="majorHAnsi" w:hAnsiTheme="majorHAnsi" w:cstheme="majorHAnsi"/>
          <w:sz w:val="22"/>
          <w:szCs w:val="22"/>
        </w:rPr>
      </w:pPr>
      <w:r w:rsidRPr="00594816">
        <w:rPr>
          <w:rFonts w:ascii="Calibri Light" w:hAnsi="Calibri Light" w:cs="Calibri Light"/>
          <w:sz w:val="22"/>
          <w:szCs w:val="22"/>
        </w:rPr>
        <w:t xml:space="preserve">Območje </w:t>
      </w:r>
      <w:r w:rsidR="00DC0850" w:rsidRPr="00594816">
        <w:rPr>
          <w:rFonts w:ascii="Calibri Light" w:hAnsi="Calibri Light" w:cs="Calibri Light"/>
          <w:sz w:val="22"/>
          <w:szCs w:val="22"/>
        </w:rPr>
        <w:t xml:space="preserve">urejanja na severu meji na gozd, severozahodno na stanovanjsko zazidavo, jugozahodno ter južno na parkovne in prometne površine, vzhodno na območje Bolnišnice Sežana. </w:t>
      </w:r>
      <w:r w:rsidR="00023E82" w:rsidRPr="00594816">
        <w:rPr>
          <w:rFonts w:ascii="Calibri Light" w:hAnsi="Calibri Light" w:cs="Calibri Light"/>
          <w:color w:val="000000"/>
          <w:sz w:val="22"/>
          <w:szCs w:val="22"/>
        </w:rPr>
        <w:t>Dostop na območje</w:t>
      </w:r>
      <w:r w:rsidR="005E3C5A" w:rsidRPr="00594816">
        <w:rPr>
          <w:rFonts w:ascii="Calibri Light" w:hAnsi="Calibri Light" w:cs="Calibri Light"/>
          <w:color w:val="000000"/>
          <w:sz w:val="22"/>
          <w:szCs w:val="22"/>
        </w:rPr>
        <w:t xml:space="preserve"> </w:t>
      </w:r>
      <w:r w:rsidR="00023E82" w:rsidRPr="00594816">
        <w:rPr>
          <w:rFonts w:ascii="Calibri Light" w:hAnsi="Calibri Light" w:cs="Calibri Light"/>
          <w:color w:val="000000"/>
          <w:sz w:val="22"/>
          <w:szCs w:val="22"/>
        </w:rPr>
        <w:t xml:space="preserve">je predviden </w:t>
      </w:r>
      <w:r w:rsidRPr="00594816">
        <w:rPr>
          <w:rFonts w:ascii="Calibri Light" w:hAnsi="Calibri Light" w:cs="Calibri Light"/>
          <w:sz w:val="22"/>
          <w:szCs w:val="22"/>
        </w:rPr>
        <w:t xml:space="preserve">preko </w:t>
      </w:r>
      <w:r w:rsidR="00DC0850" w:rsidRPr="00594816">
        <w:rPr>
          <w:rFonts w:ascii="Calibri Light" w:hAnsi="Calibri Light" w:cs="Calibri Light"/>
          <w:sz w:val="22"/>
          <w:szCs w:val="22"/>
        </w:rPr>
        <w:t xml:space="preserve">dveh novih priključkov na lokalno cesto LC </w:t>
      </w:r>
      <w:r w:rsidR="00DC0850" w:rsidRPr="00594816">
        <w:rPr>
          <w:rFonts w:ascii="Calibri Light" w:hAnsi="Calibri Light" w:cs="Calibri Light"/>
          <w:color w:val="000000"/>
          <w:sz w:val="22"/>
          <w:szCs w:val="22"/>
        </w:rPr>
        <w:br/>
        <w:t>376121</w:t>
      </w:r>
      <w:r w:rsidR="00AB7E05" w:rsidRPr="00594816">
        <w:rPr>
          <w:rFonts w:ascii="Calibri Light" w:hAnsi="Calibri Light" w:cs="Calibri Light"/>
          <w:color w:val="000000"/>
          <w:sz w:val="22"/>
          <w:szCs w:val="22"/>
        </w:rPr>
        <w:t xml:space="preserve"> – Cankarjeva ulica</w:t>
      </w:r>
      <w:r w:rsidR="00DC0850" w:rsidRPr="00594816">
        <w:rPr>
          <w:rFonts w:ascii="Calibri Light" w:hAnsi="Calibri Light" w:cs="Calibri Light"/>
          <w:color w:val="000000"/>
          <w:sz w:val="22"/>
          <w:szCs w:val="22"/>
        </w:rPr>
        <w:t xml:space="preserve">, za katero je predvidena preureditev zahodnega dela, med Bolnišnico Sežana in stanovanjskim objektom na naslovu Cankarjeva ulica 6, v dvosmerno cesto. </w:t>
      </w:r>
    </w:p>
    <w:p w14:paraId="310ACB98" w14:textId="1FB10D72" w:rsidR="00023E82" w:rsidRPr="00594816" w:rsidRDefault="00023E82" w:rsidP="00AB3B79">
      <w:pPr>
        <w:pStyle w:val="Odstavekseznama"/>
        <w:jc w:val="both"/>
        <w:rPr>
          <w:rFonts w:asciiTheme="majorHAnsi" w:hAnsiTheme="majorHAnsi" w:cstheme="majorHAnsi"/>
          <w:sz w:val="22"/>
          <w:szCs w:val="22"/>
        </w:rPr>
      </w:pPr>
    </w:p>
    <w:p w14:paraId="608357F7" w14:textId="4B429574" w:rsidR="00EE7C0A" w:rsidRPr="00594816" w:rsidRDefault="00EE7C0A" w:rsidP="00F129A2">
      <w:pPr>
        <w:contextualSpacing/>
        <w:rPr>
          <w:rFonts w:asciiTheme="majorHAnsi" w:eastAsia="Cambria" w:hAnsiTheme="majorHAnsi" w:cstheme="majorHAnsi"/>
          <w:b/>
          <w:szCs w:val="22"/>
        </w:rPr>
      </w:pPr>
      <w:r w:rsidRPr="00594816">
        <w:rPr>
          <w:rFonts w:asciiTheme="majorHAnsi" w:hAnsiTheme="majorHAnsi" w:cstheme="majorHAnsi"/>
          <w:b/>
          <w:bCs/>
          <w:szCs w:val="22"/>
        </w:rPr>
        <w:t>IV.</w:t>
      </w:r>
      <w:r w:rsidRPr="00594816">
        <w:rPr>
          <w:rFonts w:asciiTheme="majorHAnsi" w:hAnsiTheme="majorHAnsi" w:cstheme="majorHAnsi"/>
          <w:b/>
          <w:bCs/>
          <w:szCs w:val="22"/>
        </w:rPr>
        <w:tab/>
      </w:r>
      <w:r w:rsidRPr="00594816">
        <w:rPr>
          <w:rFonts w:asciiTheme="majorHAnsi" w:eastAsia="Cambria" w:hAnsiTheme="majorHAnsi" w:cstheme="majorHAnsi"/>
          <w:b/>
          <w:szCs w:val="22"/>
        </w:rPr>
        <w:t>URBANISTIČNE, ARHITEKTURNE IN KRAJINSKE REŠITVE PROSTORSKIH UREDITEV S POGOJI IN USMERITVAMI ZA PROJEKTIRANJE IN GRADNJO</w:t>
      </w:r>
    </w:p>
    <w:p w14:paraId="546C5F57" w14:textId="77777777" w:rsidR="00EE7C0A" w:rsidRPr="00594816" w:rsidRDefault="00EE7C0A" w:rsidP="00F129A2">
      <w:pPr>
        <w:contextualSpacing/>
        <w:rPr>
          <w:rFonts w:asciiTheme="majorHAnsi" w:eastAsia="Cambria" w:hAnsiTheme="majorHAnsi" w:cstheme="majorHAnsi"/>
          <w:b/>
          <w:szCs w:val="22"/>
        </w:rPr>
      </w:pPr>
    </w:p>
    <w:p w14:paraId="33F3A854" w14:textId="77777777" w:rsidR="00EE7C0A" w:rsidRPr="00594816" w:rsidRDefault="00EE7C0A"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258D7236" w14:textId="74F14C3A" w:rsidR="00EE7C0A" w:rsidRPr="00594816" w:rsidRDefault="00EE7C0A" w:rsidP="00F129A2">
      <w:pPr>
        <w:jc w:val="center"/>
        <w:rPr>
          <w:rFonts w:asciiTheme="majorHAnsi" w:hAnsiTheme="majorHAnsi" w:cstheme="majorHAnsi"/>
          <w:b/>
          <w:bCs/>
          <w:szCs w:val="22"/>
        </w:rPr>
      </w:pPr>
      <w:r w:rsidRPr="00594816">
        <w:rPr>
          <w:rFonts w:asciiTheme="majorHAnsi" w:hAnsiTheme="majorHAnsi" w:cstheme="majorHAnsi"/>
          <w:b/>
          <w:bCs/>
          <w:szCs w:val="22"/>
        </w:rPr>
        <w:t>(vrste dopustnih del in gradenj)</w:t>
      </w:r>
    </w:p>
    <w:p w14:paraId="3E635756" w14:textId="77777777" w:rsidR="00EE7C0A" w:rsidRPr="00594816" w:rsidRDefault="00EE7C0A" w:rsidP="00F129A2">
      <w:pPr>
        <w:pStyle w:val="Odstavekseznama"/>
        <w:jc w:val="both"/>
        <w:rPr>
          <w:rFonts w:asciiTheme="majorHAnsi" w:hAnsiTheme="majorHAnsi" w:cstheme="majorHAnsi"/>
          <w:sz w:val="22"/>
          <w:szCs w:val="22"/>
        </w:rPr>
      </w:pPr>
    </w:p>
    <w:p w14:paraId="73BCD685" w14:textId="42332B47" w:rsidR="009120EB" w:rsidRPr="00594816" w:rsidRDefault="009120EB" w:rsidP="009120EB">
      <w:pPr>
        <w:pStyle w:val="Odstavekseznama"/>
        <w:numPr>
          <w:ilvl w:val="0"/>
          <w:numId w:val="40"/>
        </w:numPr>
        <w:ind w:left="426" w:hanging="426"/>
        <w:jc w:val="both"/>
        <w:rPr>
          <w:rFonts w:asciiTheme="majorHAnsi" w:hAnsiTheme="majorHAnsi" w:cstheme="majorHAnsi"/>
          <w:sz w:val="22"/>
          <w:szCs w:val="22"/>
        </w:rPr>
      </w:pPr>
      <w:r w:rsidRPr="00594816">
        <w:rPr>
          <w:rFonts w:asciiTheme="majorHAnsi" w:hAnsiTheme="majorHAnsi" w:cstheme="majorHAnsi"/>
          <w:sz w:val="22"/>
          <w:szCs w:val="22"/>
        </w:rPr>
        <w:t xml:space="preserve">V območju OPPN so </w:t>
      </w:r>
      <w:bookmarkStart w:id="3" w:name="_Hlk207349093"/>
      <w:r w:rsidRPr="00594816">
        <w:rPr>
          <w:rFonts w:asciiTheme="majorHAnsi" w:hAnsiTheme="majorHAnsi" w:cstheme="majorHAnsi"/>
          <w:sz w:val="22"/>
          <w:szCs w:val="22"/>
        </w:rPr>
        <w:t>dopustne naslednje vrste gradenj, posegov ali ureditev</w:t>
      </w:r>
      <w:bookmarkEnd w:id="3"/>
      <w:r w:rsidRPr="00594816">
        <w:rPr>
          <w:rFonts w:asciiTheme="majorHAnsi" w:hAnsiTheme="majorHAnsi" w:cstheme="majorHAnsi"/>
          <w:sz w:val="22"/>
          <w:szCs w:val="22"/>
        </w:rPr>
        <w:t>:</w:t>
      </w:r>
    </w:p>
    <w:p w14:paraId="4DCD9B0B" w14:textId="77777777"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 xml:space="preserve">gradnja novih objektov, </w:t>
      </w:r>
    </w:p>
    <w:p w14:paraId="63C1D1AE" w14:textId="475160BA"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rekonstrukcija</w:t>
      </w:r>
      <w:r w:rsidR="00A10C82" w:rsidRPr="00594816">
        <w:rPr>
          <w:rFonts w:asciiTheme="majorHAnsi" w:hAnsiTheme="majorHAnsi" w:cstheme="majorHAnsi"/>
        </w:rPr>
        <w:t>,</w:t>
      </w:r>
      <w:r w:rsidRPr="00594816">
        <w:rPr>
          <w:rFonts w:asciiTheme="majorHAnsi" w:hAnsiTheme="majorHAnsi" w:cstheme="majorHAnsi"/>
        </w:rPr>
        <w:t xml:space="preserve"> manjša rekonstrukcija</w:t>
      </w:r>
      <w:r w:rsidR="00A10C82" w:rsidRPr="00594816">
        <w:rPr>
          <w:rFonts w:asciiTheme="majorHAnsi" w:hAnsiTheme="majorHAnsi" w:cstheme="majorHAnsi"/>
        </w:rPr>
        <w:t xml:space="preserve"> in prizidava</w:t>
      </w:r>
      <w:r w:rsidRPr="00594816">
        <w:rPr>
          <w:rFonts w:asciiTheme="majorHAnsi" w:hAnsiTheme="majorHAnsi" w:cstheme="majorHAnsi"/>
        </w:rPr>
        <w:t xml:space="preserve"> objektov, </w:t>
      </w:r>
    </w:p>
    <w:p w14:paraId="1D95F481" w14:textId="02D314BB"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 xml:space="preserve">sprememba namembnosti objekta ali posameznega dela objekta skladno </w:t>
      </w:r>
      <w:r w:rsidR="00C60099" w:rsidRPr="00594816">
        <w:rPr>
          <w:rFonts w:asciiTheme="majorHAnsi" w:hAnsiTheme="majorHAnsi" w:cstheme="majorHAnsi"/>
        </w:rPr>
        <w:t>s tem odlokom</w:t>
      </w:r>
      <w:r w:rsidRPr="00594816">
        <w:rPr>
          <w:rFonts w:asciiTheme="majorHAnsi" w:hAnsiTheme="majorHAnsi" w:cstheme="majorHAnsi"/>
        </w:rPr>
        <w:t xml:space="preserve">, </w:t>
      </w:r>
    </w:p>
    <w:p w14:paraId="1CD1A8BF" w14:textId="0CEF242C"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odstranitev objektov</w:t>
      </w:r>
      <w:r w:rsidR="002E5127" w:rsidRPr="00594816">
        <w:rPr>
          <w:rFonts w:asciiTheme="majorHAnsi" w:hAnsiTheme="majorHAnsi" w:cstheme="majorHAnsi"/>
        </w:rPr>
        <w:t xml:space="preserve"> in naprav</w:t>
      </w:r>
      <w:r w:rsidRPr="00594816">
        <w:rPr>
          <w:rFonts w:asciiTheme="majorHAnsi" w:hAnsiTheme="majorHAnsi" w:cstheme="majorHAnsi"/>
        </w:rPr>
        <w:t xml:space="preserve">, </w:t>
      </w:r>
    </w:p>
    <w:p w14:paraId="32435D7C" w14:textId="77777777"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vzdrževalna dela na objektih,</w:t>
      </w:r>
    </w:p>
    <w:p w14:paraId="5D663D6E" w14:textId="77777777"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urejanje prometnih površin,</w:t>
      </w:r>
    </w:p>
    <w:p w14:paraId="364F8791" w14:textId="77777777"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urejanje energetske, telekomunikacijske in komunalne infrastrukture,</w:t>
      </w:r>
    </w:p>
    <w:p w14:paraId="2410A104" w14:textId="77777777" w:rsidR="009120EB" w:rsidRPr="00594816" w:rsidRDefault="009120EB" w:rsidP="009120EB">
      <w:pPr>
        <w:pStyle w:val="Brezrazmikov"/>
        <w:numPr>
          <w:ilvl w:val="0"/>
          <w:numId w:val="64"/>
        </w:numPr>
        <w:ind w:left="993" w:hanging="284"/>
        <w:jc w:val="both"/>
        <w:rPr>
          <w:rFonts w:asciiTheme="majorHAnsi" w:hAnsiTheme="majorHAnsi" w:cstheme="majorHAnsi"/>
        </w:rPr>
      </w:pPr>
      <w:r w:rsidRPr="00594816">
        <w:rPr>
          <w:rFonts w:asciiTheme="majorHAnsi" w:hAnsiTheme="majorHAnsi" w:cstheme="majorHAnsi"/>
        </w:rPr>
        <w:t xml:space="preserve">urejanje odprtega prostora. </w:t>
      </w:r>
    </w:p>
    <w:p w14:paraId="1C810C5E" w14:textId="549D7DE6" w:rsidR="00A51FAB" w:rsidRPr="00594816" w:rsidRDefault="00A51FAB">
      <w:pPr>
        <w:pStyle w:val="Brezrazmikov"/>
        <w:numPr>
          <w:ilvl w:val="0"/>
          <w:numId w:val="40"/>
        </w:numPr>
        <w:ind w:left="426" w:hanging="426"/>
        <w:jc w:val="both"/>
        <w:rPr>
          <w:rFonts w:asciiTheme="majorHAnsi" w:hAnsiTheme="majorHAnsi" w:cstheme="majorHAnsi"/>
          <w:color w:val="777777"/>
          <w:shd w:val="clear" w:color="auto" w:fill="FFFFFF"/>
        </w:rPr>
      </w:pPr>
      <w:r w:rsidRPr="00594816">
        <w:rPr>
          <w:rFonts w:asciiTheme="majorHAnsi" w:hAnsiTheme="majorHAnsi" w:cstheme="majorHAnsi"/>
        </w:rPr>
        <w:t>Prizidave, rekonstrukcije, manjše rekonstrukcije in spremembe namembnosti so dopustne samo na zakonito zgrajenih objektih.</w:t>
      </w:r>
    </w:p>
    <w:p w14:paraId="67B648B8" w14:textId="77777777" w:rsidR="00EE7C0A" w:rsidRPr="00594816" w:rsidRDefault="00EE7C0A" w:rsidP="00F129A2">
      <w:pPr>
        <w:jc w:val="both"/>
        <w:rPr>
          <w:rFonts w:asciiTheme="majorHAnsi" w:hAnsiTheme="majorHAnsi" w:cstheme="majorHAnsi"/>
          <w:szCs w:val="22"/>
        </w:rPr>
      </w:pPr>
    </w:p>
    <w:p w14:paraId="6A86C951" w14:textId="77777777" w:rsidR="00EE7C0A" w:rsidRPr="00594816" w:rsidRDefault="00EE7C0A"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FE60928" w14:textId="5EC0A9AB" w:rsidR="00EE7C0A" w:rsidRPr="00594816" w:rsidRDefault="00EE7C0A" w:rsidP="00F129A2">
      <w:pPr>
        <w:jc w:val="center"/>
        <w:rPr>
          <w:rFonts w:asciiTheme="majorHAnsi" w:hAnsiTheme="majorHAnsi" w:cstheme="majorHAnsi"/>
          <w:b/>
          <w:bCs/>
          <w:szCs w:val="22"/>
        </w:rPr>
      </w:pPr>
      <w:r w:rsidRPr="00594816">
        <w:rPr>
          <w:rFonts w:asciiTheme="majorHAnsi" w:hAnsiTheme="majorHAnsi" w:cstheme="majorHAnsi"/>
          <w:b/>
          <w:bCs/>
          <w:szCs w:val="22"/>
        </w:rPr>
        <w:t>(dopustne dejavnosti)</w:t>
      </w:r>
    </w:p>
    <w:p w14:paraId="03AE57E7" w14:textId="526EF708" w:rsidR="00587E25" w:rsidRPr="00594816" w:rsidRDefault="00587E25" w:rsidP="00F129A2">
      <w:pPr>
        <w:pStyle w:val="Odstavekseznama"/>
        <w:jc w:val="both"/>
        <w:rPr>
          <w:rFonts w:asciiTheme="majorHAnsi" w:hAnsiTheme="majorHAnsi" w:cstheme="majorHAnsi"/>
          <w:sz w:val="22"/>
          <w:szCs w:val="22"/>
        </w:rPr>
      </w:pPr>
    </w:p>
    <w:p w14:paraId="029A3E5F" w14:textId="4F3EBE35" w:rsidR="00587E25" w:rsidRPr="00594816" w:rsidRDefault="003E0FAF" w:rsidP="003E0FAF">
      <w:pPr>
        <w:pStyle w:val="Odstavek"/>
        <w:numPr>
          <w:ilvl w:val="0"/>
          <w:numId w:val="0"/>
        </w:numPr>
        <w:ind w:left="454" w:hanging="454"/>
        <w:rPr>
          <w:rFonts w:asciiTheme="majorHAnsi" w:hAnsiTheme="majorHAnsi" w:cstheme="majorHAnsi"/>
          <w:sz w:val="22"/>
          <w:szCs w:val="22"/>
        </w:rPr>
      </w:pPr>
      <w:r w:rsidRPr="00594816">
        <w:rPr>
          <w:rFonts w:asciiTheme="majorHAnsi" w:hAnsiTheme="majorHAnsi" w:cstheme="majorHAnsi"/>
          <w:sz w:val="22"/>
          <w:szCs w:val="22"/>
        </w:rPr>
        <w:t>Na območju OPPN je dopustno izvajati dejavnost zdravstva in socialnega varstva.</w:t>
      </w:r>
    </w:p>
    <w:p w14:paraId="2E88CAD0" w14:textId="77777777" w:rsidR="006B1C9D" w:rsidRPr="00594816" w:rsidRDefault="006B1C9D" w:rsidP="006B1C9D">
      <w:pPr>
        <w:pStyle w:val="Odstavek"/>
        <w:numPr>
          <w:ilvl w:val="0"/>
          <w:numId w:val="0"/>
        </w:numPr>
        <w:ind w:left="948"/>
        <w:rPr>
          <w:rFonts w:asciiTheme="majorHAnsi" w:hAnsiTheme="majorHAnsi" w:cstheme="majorHAnsi"/>
          <w:sz w:val="22"/>
          <w:szCs w:val="22"/>
        </w:rPr>
      </w:pPr>
    </w:p>
    <w:p w14:paraId="19BA6A9D" w14:textId="77777777" w:rsidR="00DD3F95" w:rsidRPr="00594816" w:rsidRDefault="00DD3F95"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1F98DA1C" w14:textId="4C94F3FE" w:rsidR="00DD3F95" w:rsidRPr="00594816" w:rsidRDefault="00DD3F95" w:rsidP="00F129A2">
      <w:pPr>
        <w:jc w:val="center"/>
        <w:rPr>
          <w:rFonts w:asciiTheme="majorHAnsi" w:hAnsiTheme="majorHAnsi" w:cstheme="majorHAnsi"/>
          <w:b/>
          <w:bCs/>
          <w:szCs w:val="22"/>
        </w:rPr>
      </w:pPr>
      <w:r w:rsidRPr="00594816">
        <w:rPr>
          <w:rFonts w:asciiTheme="majorHAnsi" w:hAnsiTheme="majorHAnsi" w:cstheme="majorHAnsi"/>
          <w:b/>
          <w:bCs/>
          <w:szCs w:val="22"/>
        </w:rPr>
        <w:t>(vrste dopustnih objektov)</w:t>
      </w:r>
    </w:p>
    <w:p w14:paraId="096137DC" w14:textId="77777777" w:rsidR="004D0618" w:rsidRPr="00594816" w:rsidRDefault="004D0618" w:rsidP="00F129A2">
      <w:pPr>
        <w:jc w:val="center"/>
        <w:rPr>
          <w:rFonts w:asciiTheme="majorHAnsi" w:hAnsiTheme="majorHAnsi" w:cstheme="majorHAnsi"/>
          <w:b/>
          <w:bCs/>
          <w:szCs w:val="22"/>
        </w:rPr>
      </w:pPr>
    </w:p>
    <w:p w14:paraId="71A89457" w14:textId="094EC33F" w:rsidR="00380A8B" w:rsidRPr="00594816" w:rsidRDefault="00380A8B" w:rsidP="0053128B">
      <w:pPr>
        <w:jc w:val="both"/>
        <w:rPr>
          <w:rFonts w:asciiTheme="majorHAnsi" w:hAnsiTheme="majorHAnsi" w:cstheme="majorHAnsi"/>
          <w:szCs w:val="22"/>
        </w:rPr>
      </w:pPr>
      <w:r w:rsidRPr="00594816">
        <w:rPr>
          <w:rFonts w:asciiTheme="majorHAnsi" w:hAnsiTheme="majorHAnsi" w:cstheme="majorHAnsi"/>
          <w:szCs w:val="22"/>
        </w:rPr>
        <w:t xml:space="preserve">V skladu s predpisom, ki ureja enotno klasifikacijo vrst objektov (CC-SI), se na območju </w:t>
      </w:r>
      <w:r w:rsidR="0053128B" w:rsidRPr="00594816">
        <w:rPr>
          <w:rFonts w:asciiTheme="majorHAnsi" w:hAnsiTheme="majorHAnsi" w:cstheme="majorHAnsi"/>
          <w:szCs w:val="22"/>
        </w:rPr>
        <w:t>OPPN</w:t>
      </w:r>
      <w:r w:rsidR="00960A9A" w:rsidRPr="00594816">
        <w:rPr>
          <w:rFonts w:asciiTheme="majorHAnsi" w:hAnsiTheme="majorHAnsi" w:cstheme="majorHAnsi"/>
          <w:szCs w:val="22"/>
        </w:rPr>
        <w:t xml:space="preserve"> </w:t>
      </w:r>
      <w:r w:rsidRPr="00594816">
        <w:rPr>
          <w:rFonts w:asciiTheme="majorHAnsi" w:hAnsiTheme="majorHAnsi" w:cstheme="majorHAnsi"/>
          <w:szCs w:val="22"/>
        </w:rPr>
        <w:t xml:space="preserve">dopušča gradnja naslednjih stavb in objektov: </w:t>
      </w:r>
    </w:p>
    <w:p w14:paraId="21EF9686" w14:textId="77777777" w:rsidR="0053128B" w:rsidRPr="00594816" w:rsidRDefault="0053128B" w:rsidP="006C44AE">
      <w:pPr>
        <w:pStyle w:val="Brezrazmikov1"/>
        <w:numPr>
          <w:ilvl w:val="0"/>
          <w:numId w:val="128"/>
        </w:numPr>
        <w:ind w:left="567" w:hanging="283"/>
        <w:rPr>
          <w:rFonts w:asciiTheme="majorHAnsi" w:hAnsiTheme="majorHAnsi" w:cstheme="majorHAnsi"/>
        </w:rPr>
      </w:pPr>
      <w:r w:rsidRPr="00594816">
        <w:rPr>
          <w:rFonts w:asciiTheme="majorHAnsi" w:hAnsiTheme="majorHAnsi" w:cstheme="majorHAnsi"/>
        </w:rPr>
        <w:t>12640 Stavbe za zdravstveno oskrbo</w:t>
      </w:r>
    </w:p>
    <w:p w14:paraId="7F6E6180" w14:textId="77777777" w:rsidR="0053128B" w:rsidRPr="00594816" w:rsidRDefault="0053128B" w:rsidP="006C44AE">
      <w:pPr>
        <w:pStyle w:val="Brezrazmikov1"/>
        <w:numPr>
          <w:ilvl w:val="0"/>
          <w:numId w:val="128"/>
        </w:numPr>
        <w:ind w:left="567" w:hanging="283"/>
        <w:rPr>
          <w:rFonts w:asciiTheme="majorHAnsi" w:hAnsiTheme="majorHAnsi" w:cstheme="majorHAnsi"/>
        </w:rPr>
      </w:pPr>
      <w:r w:rsidRPr="00594816">
        <w:rPr>
          <w:rFonts w:asciiTheme="majorHAnsi" w:hAnsiTheme="majorHAnsi" w:cstheme="majorHAnsi"/>
        </w:rPr>
        <w:t>12420 Garažne stavbe</w:t>
      </w:r>
    </w:p>
    <w:p w14:paraId="6A7BCFE4" w14:textId="77777777"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21121 Lokalne ceste in javne poti, nekategorizirane ceste in gozdne ceste</w:t>
      </w:r>
    </w:p>
    <w:p w14:paraId="2AE3575D" w14:textId="77777777"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21122 Parkirišča izven vozišča</w:t>
      </w:r>
    </w:p>
    <w:p w14:paraId="6E9B5616" w14:textId="36DD6A95"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21301 Letališke steze in ploščadi</w:t>
      </w:r>
      <w:r w:rsidR="00EB4F5D" w:rsidRPr="00594816">
        <w:rPr>
          <w:rFonts w:asciiTheme="majorHAnsi" w:hAnsiTheme="majorHAnsi" w:cstheme="majorHAnsi"/>
          <w:sz w:val="22"/>
          <w:szCs w:val="22"/>
        </w:rPr>
        <w:t xml:space="preserve"> (</w:t>
      </w:r>
      <w:r w:rsidRPr="00594816">
        <w:rPr>
          <w:rFonts w:asciiTheme="majorHAnsi" w:hAnsiTheme="majorHAnsi" w:cstheme="majorHAnsi"/>
          <w:sz w:val="22"/>
          <w:szCs w:val="22"/>
        </w:rPr>
        <w:t>samo helioport</w:t>
      </w:r>
      <w:r w:rsidR="00EB4F5D" w:rsidRPr="00594816">
        <w:rPr>
          <w:rFonts w:asciiTheme="majorHAnsi" w:hAnsiTheme="majorHAnsi" w:cstheme="majorHAnsi"/>
          <w:sz w:val="22"/>
          <w:szCs w:val="22"/>
        </w:rPr>
        <w:t>)</w:t>
      </w:r>
    </w:p>
    <w:p w14:paraId="584278E3" w14:textId="1CC9AAAE"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222     Lokalni cevovodi, lokalni elektroenergetski vodi in  lokalna komunikacijska omrežja</w:t>
      </w:r>
    </w:p>
    <w:p w14:paraId="09246FB7" w14:textId="77777777"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24201 Obrambni objekti</w:t>
      </w:r>
    </w:p>
    <w:p w14:paraId="5B306411" w14:textId="674EA374" w:rsidR="0053128B" w:rsidRPr="00594816" w:rsidRDefault="0053128B" w:rsidP="006C44AE">
      <w:pPr>
        <w:pStyle w:val="Default"/>
        <w:numPr>
          <w:ilvl w:val="0"/>
          <w:numId w:val="128"/>
        </w:numPr>
        <w:ind w:left="567" w:hanging="283"/>
        <w:jc w:val="both"/>
        <w:rPr>
          <w:rFonts w:asciiTheme="majorHAnsi" w:hAnsiTheme="majorHAnsi" w:cstheme="majorHAnsi"/>
          <w:sz w:val="22"/>
          <w:szCs w:val="22"/>
        </w:rPr>
      </w:pPr>
      <w:r w:rsidRPr="00594816">
        <w:rPr>
          <w:rFonts w:asciiTheme="majorHAnsi" w:hAnsiTheme="majorHAnsi" w:cstheme="majorHAnsi"/>
          <w:sz w:val="22"/>
          <w:szCs w:val="22"/>
        </w:rPr>
        <w:t xml:space="preserve">24205 Objekti za preprečitev zdrsa in </w:t>
      </w:r>
      <w:r w:rsidR="00EB4F5D" w:rsidRPr="00594816">
        <w:rPr>
          <w:rFonts w:asciiTheme="majorHAnsi" w:hAnsiTheme="majorHAnsi" w:cstheme="majorHAnsi"/>
          <w:sz w:val="22"/>
          <w:szCs w:val="22"/>
        </w:rPr>
        <w:t>o</w:t>
      </w:r>
      <w:r w:rsidRPr="00594816">
        <w:rPr>
          <w:rFonts w:asciiTheme="majorHAnsi" w:hAnsiTheme="majorHAnsi" w:cstheme="majorHAnsi"/>
          <w:sz w:val="22"/>
          <w:szCs w:val="22"/>
        </w:rPr>
        <w:t>graditev</w:t>
      </w:r>
    </w:p>
    <w:p w14:paraId="1E0BD6F8" w14:textId="4742AEE7" w:rsidR="00587E25" w:rsidRPr="00594816" w:rsidRDefault="00587E25" w:rsidP="00F129A2">
      <w:pPr>
        <w:jc w:val="both"/>
        <w:rPr>
          <w:rFonts w:asciiTheme="majorHAnsi" w:hAnsiTheme="majorHAnsi" w:cstheme="majorHAnsi"/>
          <w:szCs w:val="22"/>
        </w:rPr>
      </w:pPr>
    </w:p>
    <w:p w14:paraId="5E31BAC2" w14:textId="77777777" w:rsidR="00E3773C" w:rsidRPr="00594816" w:rsidRDefault="00E3773C"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34D699BE" w14:textId="083D3550" w:rsidR="00E3773C" w:rsidRPr="00594816" w:rsidRDefault="00E3773C" w:rsidP="00E3773C">
      <w:pPr>
        <w:jc w:val="center"/>
        <w:rPr>
          <w:rFonts w:asciiTheme="majorHAnsi" w:hAnsiTheme="majorHAnsi" w:cstheme="majorHAnsi"/>
          <w:b/>
          <w:bCs/>
          <w:szCs w:val="22"/>
        </w:rPr>
      </w:pPr>
      <w:r w:rsidRPr="00594816">
        <w:rPr>
          <w:rFonts w:asciiTheme="majorHAnsi" w:hAnsiTheme="majorHAnsi" w:cstheme="majorHAnsi"/>
          <w:b/>
          <w:bCs/>
          <w:szCs w:val="22"/>
        </w:rPr>
        <w:t>(zasnova gradenj)</w:t>
      </w:r>
    </w:p>
    <w:p w14:paraId="6CC2D69E" w14:textId="77777777" w:rsidR="00D5328A" w:rsidRPr="00594816" w:rsidRDefault="00D5328A" w:rsidP="00D5328A">
      <w:pPr>
        <w:rPr>
          <w:rFonts w:asciiTheme="majorHAnsi" w:hAnsiTheme="majorHAnsi" w:cstheme="majorHAnsi"/>
          <w:szCs w:val="22"/>
        </w:rPr>
      </w:pPr>
    </w:p>
    <w:p w14:paraId="212FC699" w14:textId="210B29E7" w:rsidR="002B092D" w:rsidRPr="00594816" w:rsidRDefault="002B092D" w:rsidP="002B092D">
      <w:pPr>
        <w:pStyle w:val="Brezrazmikov"/>
        <w:numPr>
          <w:ilvl w:val="0"/>
          <w:numId w:val="109"/>
        </w:numPr>
        <w:tabs>
          <w:tab w:val="left" w:pos="426"/>
        </w:tabs>
        <w:ind w:left="426" w:hanging="426"/>
        <w:jc w:val="both"/>
        <w:rPr>
          <w:rFonts w:ascii="Calibri Light" w:hAnsi="Calibri Light" w:cs="Calibri Light"/>
          <w:bCs/>
        </w:rPr>
      </w:pPr>
      <w:bookmarkStart w:id="4" w:name="_Hlk203643830"/>
      <w:r w:rsidRPr="00594816">
        <w:rPr>
          <w:rFonts w:ascii="Calibri Light" w:hAnsi="Calibri Light" w:cs="Calibri Light"/>
          <w:bCs/>
        </w:rPr>
        <w:t>Predvidena je gradnja dvoetažnega objekta SUC s sklopom ambulant ZDS, parkirišča ter peš povezave z bolnišnico.</w:t>
      </w:r>
      <w:r w:rsidR="00B73D61" w:rsidRPr="00594816">
        <w:rPr>
          <w:rFonts w:ascii="Calibri Light" w:hAnsi="Calibri Light" w:cs="Calibri Light"/>
          <w:bCs/>
        </w:rPr>
        <w:t xml:space="preserve"> </w:t>
      </w:r>
      <w:r w:rsidR="003F2073" w:rsidRPr="00594816">
        <w:rPr>
          <w:rFonts w:ascii="Calibri Light" w:hAnsi="Calibri Light" w:cs="Calibri Light"/>
        </w:rPr>
        <w:t>Peš povezava do bolnišnice</w:t>
      </w:r>
      <w:r w:rsidR="003F2073" w:rsidRPr="00594816">
        <w:rPr>
          <w:rFonts w:ascii="Calibri Light" w:hAnsi="Calibri Light" w:cs="Calibri Light"/>
          <w:bCs/>
        </w:rPr>
        <w:t xml:space="preserve"> je predvidena kot vertikalni komunikacijski stolpič z dvigalom in stopniščem ter povezovalni mostovž do objekta bolnišnice</w:t>
      </w:r>
      <w:r w:rsidR="00B73D61" w:rsidRPr="00594816">
        <w:rPr>
          <w:rFonts w:ascii="Calibri Light" w:hAnsi="Calibri Light" w:cs="Calibri Light"/>
          <w:bCs/>
        </w:rPr>
        <w:t>.</w:t>
      </w:r>
      <w:r w:rsidRPr="00594816">
        <w:rPr>
          <w:rFonts w:ascii="Calibri Light" w:hAnsi="Calibri Light" w:cs="Calibri Light"/>
          <w:bCs/>
        </w:rPr>
        <w:t xml:space="preserve"> V kolikor se izkaže potreba, se lahko parkirišče v prihodnosti nadgradi oziroma prizida z dodatnimi prostori za potrebe zdravstvenega doma ali bolnišnice ter z garažno hišo.</w:t>
      </w:r>
    </w:p>
    <w:bookmarkEnd w:id="4"/>
    <w:p w14:paraId="6B487DF8" w14:textId="3C3965E2" w:rsidR="00D5328A" w:rsidRPr="00594816" w:rsidRDefault="00D5328A" w:rsidP="00D5328A">
      <w:pPr>
        <w:pStyle w:val="Odstavekseznama"/>
        <w:numPr>
          <w:ilvl w:val="0"/>
          <w:numId w:val="109"/>
        </w:numPr>
        <w:ind w:left="426" w:hanging="426"/>
        <w:jc w:val="both"/>
        <w:rPr>
          <w:rFonts w:asciiTheme="majorHAnsi" w:hAnsiTheme="majorHAnsi"/>
          <w:sz w:val="22"/>
          <w:szCs w:val="22"/>
        </w:rPr>
      </w:pPr>
      <w:r w:rsidRPr="00594816">
        <w:rPr>
          <w:rFonts w:ascii="Calibri Light" w:hAnsi="Calibri Light" w:cs="Calibri Light"/>
          <w:sz w:val="22"/>
          <w:szCs w:val="22"/>
        </w:rPr>
        <w:t>Faktor zazidanosti parcele objekta (FZ) je razmerje med zazidano površino objekta (stavbiščem) in površino parcele objekta. V delež stavbišča se šteje vse zahtevne, manj zahtevne, nezahtevne in enostavne objekte, ki imajo enega ali več prostorov v katerega človek lahko vstopi. V delež stavbišča ne šteje površina kleti, če je v celoti vkopana.</w:t>
      </w:r>
    </w:p>
    <w:p w14:paraId="3F8D9D07" w14:textId="3DCE2D87" w:rsidR="00D5328A" w:rsidRPr="00594816" w:rsidRDefault="00D5328A" w:rsidP="00D5328A">
      <w:pPr>
        <w:pStyle w:val="Odstavekseznama"/>
        <w:numPr>
          <w:ilvl w:val="0"/>
          <w:numId w:val="109"/>
        </w:numPr>
        <w:ind w:left="426" w:hanging="426"/>
        <w:jc w:val="both"/>
        <w:rPr>
          <w:rFonts w:asciiTheme="majorHAnsi" w:hAnsiTheme="majorHAnsi"/>
          <w:sz w:val="22"/>
          <w:szCs w:val="22"/>
        </w:rPr>
      </w:pPr>
      <w:r w:rsidRPr="00594816">
        <w:rPr>
          <w:rFonts w:ascii="Calibri Light" w:hAnsi="Calibri Light" w:cs="Calibri Light"/>
          <w:sz w:val="22"/>
          <w:szCs w:val="22"/>
        </w:rPr>
        <w:t>Faktor izrabe parcele objekta (FI), se določi kot razmerje med BTP objekta in celotno površino parcele objekta. Pri izračunu BTP za FI se po tem odloku ne upošteva površin kleti. Pri podstrešju se upošteva tisti del bruto tlorisnih površin, kjer je svetla višina prostora večja od 1,60 m.</w:t>
      </w:r>
    </w:p>
    <w:p w14:paraId="74914FBB" w14:textId="4A7362AB" w:rsidR="00013A9D" w:rsidRPr="00594816" w:rsidRDefault="00D5328A" w:rsidP="00D5328A">
      <w:pPr>
        <w:pStyle w:val="Odstavekseznama"/>
        <w:numPr>
          <w:ilvl w:val="0"/>
          <w:numId w:val="109"/>
        </w:numPr>
        <w:ind w:left="426" w:hanging="426"/>
        <w:jc w:val="both"/>
        <w:rPr>
          <w:rFonts w:asciiTheme="majorHAnsi" w:hAnsiTheme="majorHAnsi"/>
          <w:sz w:val="22"/>
          <w:szCs w:val="22"/>
        </w:rPr>
      </w:pPr>
      <w:r w:rsidRPr="00594816">
        <w:rPr>
          <w:rFonts w:ascii="Calibri Light" w:hAnsi="Calibri Light" w:cs="Calibri Light"/>
          <w:sz w:val="22"/>
          <w:szCs w:val="22"/>
        </w:rPr>
        <w:t>V območju OPPN je FZ = 0,</w:t>
      </w:r>
      <w:r w:rsidR="00784FB2" w:rsidRPr="00594816">
        <w:rPr>
          <w:rFonts w:ascii="Calibri Light" w:hAnsi="Calibri Light" w:cs="Calibri Light"/>
          <w:sz w:val="22"/>
          <w:szCs w:val="22"/>
        </w:rPr>
        <w:t>70</w:t>
      </w:r>
      <w:r w:rsidRPr="00594816">
        <w:rPr>
          <w:rFonts w:ascii="Calibri Light" w:hAnsi="Calibri Light" w:cs="Calibri Light"/>
          <w:sz w:val="22"/>
          <w:szCs w:val="22"/>
        </w:rPr>
        <w:t xml:space="preserve"> ter FI = </w:t>
      </w:r>
      <w:r w:rsidR="0086139F" w:rsidRPr="00594816">
        <w:rPr>
          <w:rFonts w:ascii="Calibri Light" w:hAnsi="Calibri Light" w:cs="Calibri Light"/>
          <w:sz w:val="22"/>
          <w:szCs w:val="22"/>
        </w:rPr>
        <w:t>2,0</w:t>
      </w:r>
      <w:r w:rsidRPr="00594816">
        <w:rPr>
          <w:rFonts w:ascii="Calibri Light" w:hAnsi="Calibri Light" w:cs="Calibri Light"/>
          <w:sz w:val="22"/>
          <w:szCs w:val="22"/>
        </w:rPr>
        <w:t>.</w:t>
      </w:r>
    </w:p>
    <w:p w14:paraId="6F3B7B08" w14:textId="77777777" w:rsidR="00E3773C" w:rsidRPr="00594816" w:rsidRDefault="00E3773C" w:rsidP="00E3773C">
      <w:pPr>
        <w:pStyle w:val="Brezrazmikov"/>
        <w:ind w:left="720"/>
        <w:rPr>
          <w:rFonts w:asciiTheme="majorHAnsi" w:hAnsiTheme="majorHAnsi" w:cstheme="majorHAnsi"/>
        </w:rPr>
      </w:pPr>
    </w:p>
    <w:p w14:paraId="32E965D5" w14:textId="77777777" w:rsidR="00E173ED" w:rsidRPr="00594816" w:rsidRDefault="00E173ED" w:rsidP="003E34C6">
      <w:pPr>
        <w:pStyle w:val="Odstavekseznama"/>
        <w:numPr>
          <w:ilvl w:val="0"/>
          <w:numId w:val="106"/>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F754281" w14:textId="77777777" w:rsidR="00955B6C" w:rsidRPr="00594816" w:rsidRDefault="00955B6C" w:rsidP="00955B6C">
      <w:pPr>
        <w:jc w:val="center"/>
        <w:rPr>
          <w:rFonts w:asciiTheme="majorHAnsi" w:hAnsiTheme="majorHAnsi" w:cstheme="majorHAnsi"/>
          <w:b/>
          <w:bCs/>
          <w:szCs w:val="22"/>
        </w:rPr>
      </w:pPr>
      <w:r w:rsidRPr="00594816">
        <w:rPr>
          <w:rFonts w:asciiTheme="majorHAnsi" w:hAnsiTheme="majorHAnsi" w:cstheme="majorHAnsi"/>
          <w:b/>
          <w:bCs/>
          <w:szCs w:val="22"/>
        </w:rPr>
        <w:t>(lega objektov)</w:t>
      </w:r>
    </w:p>
    <w:p w14:paraId="2084FC32" w14:textId="77777777" w:rsidR="00955B6C" w:rsidRPr="00594816" w:rsidRDefault="00955B6C" w:rsidP="00955B6C">
      <w:pPr>
        <w:rPr>
          <w:rFonts w:asciiTheme="majorHAnsi" w:hAnsiTheme="majorHAnsi" w:cstheme="majorHAnsi"/>
          <w:szCs w:val="22"/>
        </w:rPr>
      </w:pPr>
    </w:p>
    <w:p w14:paraId="220AC449" w14:textId="77777777" w:rsidR="006069D9" w:rsidRPr="00594816" w:rsidRDefault="006069D9" w:rsidP="00E04D66">
      <w:pPr>
        <w:pStyle w:val="Odstavekseznama"/>
        <w:numPr>
          <w:ilvl w:val="0"/>
          <w:numId w:val="116"/>
        </w:numPr>
        <w:ind w:left="426" w:hanging="426"/>
        <w:jc w:val="both"/>
        <w:rPr>
          <w:rFonts w:asciiTheme="majorHAnsi" w:hAnsiTheme="majorHAnsi"/>
          <w:sz w:val="22"/>
          <w:szCs w:val="22"/>
        </w:rPr>
      </w:pPr>
      <w:bookmarkStart w:id="5" w:name="_Hlk129177217"/>
      <w:bookmarkStart w:id="6" w:name="_Hlk166155819"/>
      <w:r w:rsidRPr="00594816">
        <w:rPr>
          <w:rFonts w:asciiTheme="majorHAnsi" w:hAnsiTheme="majorHAnsi" w:cstheme="majorHAnsi"/>
          <w:sz w:val="22"/>
          <w:szCs w:val="22"/>
        </w:rPr>
        <w:t>Objekti se lahko gradijo do parcelne meje. Odmik od javnih cest mora zagotavljati varnost prometa, varno uporabo objekta ter omogočati njegovo vzdrževanje.</w:t>
      </w:r>
    </w:p>
    <w:bookmarkEnd w:id="5"/>
    <w:bookmarkEnd w:id="6"/>
    <w:p w14:paraId="3013B219" w14:textId="2BF54EAC" w:rsidR="00961ABC" w:rsidRPr="00594816" w:rsidRDefault="00955B6C" w:rsidP="004F067F">
      <w:pPr>
        <w:pStyle w:val="Odstavekseznama"/>
        <w:numPr>
          <w:ilvl w:val="0"/>
          <w:numId w:val="116"/>
        </w:numPr>
        <w:ind w:left="426" w:hanging="426"/>
        <w:jc w:val="both"/>
        <w:rPr>
          <w:rFonts w:asciiTheme="majorHAnsi" w:hAnsiTheme="majorHAnsi" w:cstheme="majorHAnsi"/>
          <w:sz w:val="22"/>
          <w:szCs w:val="22"/>
        </w:rPr>
      </w:pPr>
      <w:r w:rsidRPr="00594816">
        <w:rPr>
          <w:rFonts w:ascii="Calibri Light" w:hAnsi="Calibri Light" w:cs="Calibri Light"/>
          <w:sz w:val="22"/>
          <w:szCs w:val="22"/>
        </w:rPr>
        <w:t>Za ograje in oporne zidove je možna gradnja največ do meje zemljiške parcele, na kateri se gradi, vendar tako, da se z gradnjo ne posega na sosednja zemljišča. Z medsebojnim soglasjem lastnikov je možna gradnja ograje in opornih zidov na parcelni meji (skupne ograje in oporni zidovi).</w:t>
      </w:r>
    </w:p>
    <w:p w14:paraId="7543A589" w14:textId="77777777" w:rsidR="00955B6C" w:rsidRPr="00594816" w:rsidRDefault="00955B6C" w:rsidP="00955B6C">
      <w:pPr>
        <w:pStyle w:val="Brezrazmikov"/>
        <w:rPr>
          <w:rFonts w:asciiTheme="majorHAnsi" w:hAnsiTheme="majorHAnsi" w:cstheme="majorHAnsi"/>
        </w:rPr>
      </w:pPr>
    </w:p>
    <w:p w14:paraId="3F3280FD" w14:textId="77777777" w:rsidR="00955B6C" w:rsidRPr="00594816" w:rsidRDefault="00955B6C" w:rsidP="00955B6C">
      <w:pPr>
        <w:pStyle w:val="Odstavekseznama"/>
        <w:numPr>
          <w:ilvl w:val="0"/>
          <w:numId w:val="112"/>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F8B4C72" w14:textId="77777777" w:rsidR="00955B6C" w:rsidRPr="00594816" w:rsidRDefault="00955B6C" w:rsidP="00955B6C">
      <w:pPr>
        <w:jc w:val="center"/>
        <w:rPr>
          <w:rFonts w:asciiTheme="majorHAnsi" w:hAnsiTheme="majorHAnsi" w:cstheme="majorHAnsi"/>
          <w:b/>
          <w:bCs/>
          <w:szCs w:val="22"/>
        </w:rPr>
      </w:pPr>
      <w:r w:rsidRPr="00594816">
        <w:rPr>
          <w:rFonts w:asciiTheme="majorHAnsi" w:hAnsiTheme="majorHAnsi" w:cstheme="majorHAnsi"/>
          <w:b/>
          <w:bCs/>
          <w:szCs w:val="22"/>
        </w:rPr>
        <w:t>(lega objektov)</w:t>
      </w:r>
    </w:p>
    <w:p w14:paraId="05785A65" w14:textId="77777777" w:rsidR="00955B6C" w:rsidRPr="00594816" w:rsidRDefault="00955B6C" w:rsidP="00955B6C">
      <w:pPr>
        <w:rPr>
          <w:rFonts w:asciiTheme="majorHAnsi" w:hAnsiTheme="majorHAnsi" w:cstheme="majorHAnsi"/>
          <w:b/>
          <w:bCs/>
          <w:szCs w:val="22"/>
        </w:rPr>
      </w:pPr>
    </w:p>
    <w:p w14:paraId="75307B34" w14:textId="77777777" w:rsidR="00955B6C" w:rsidRPr="00594816" w:rsidRDefault="00955B6C" w:rsidP="00955B6C">
      <w:pPr>
        <w:pStyle w:val="Odstavekseznama"/>
        <w:numPr>
          <w:ilvl w:val="0"/>
          <w:numId w:val="22"/>
        </w:numPr>
        <w:ind w:left="426" w:hanging="426"/>
        <w:jc w:val="both"/>
        <w:rPr>
          <w:rFonts w:asciiTheme="majorHAnsi" w:hAnsiTheme="majorHAnsi" w:cstheme="majorHAnsi"/>
          <w:sz w:val="22"/>
          <w:szCs w:val="22"/>
        </w:rPr>
      </w:pPr>
      <w:bookmarkStart w:id="7" w:name="_Hlk129177269"/>
      <w:r w:rsidRPr="00594816">
        <w:rPr>
          <w:rFonts w:asciiTheme="majorHAnsi" w:hAnsiTheme="majorHAnsi" w:cstheme="majorHAnsi"/>
          <w:sz w:val="22"/>
          <w:szCs w:val="22"/>
        </w:rPr>
        <w:t>Vertikalni gabariti:</w:t>
      </w:r>
    </w:p>
    <w:p w14:paraId="5FF361AA" w14:textId="020CFC77" w:rsidR="00955B6C" w:rsidRPr="00594816" w:rsidRDefault="00955B6C" w:rsidP="00955B6C">
      <w:pPr>
        <w:pStyle w:val="Odstavekseznama"/>
        <w:numPr>
          <w:ilvl w:val="0"/>
          <w:numId w:val="20"/>
        </w:numPr>
        <w:ind w:left="709" w:hanging="283"/>
        <w:jc w:val="both"/>
        <w:rPr>
          <w:rFonts w:asciiTheme="majorHAnsi" w:hAnsiTheme="majorHAnsi" w:cstheme="majorHAnsi"/>
          <w:sz w:val="22"/>
          <w:szCs w:val="22"/>
        </w:rPr>
      </w:pPr>
      <w:r w:rsidRPr="00594816">
        <w:rPr>
          <w:rFonts w:asciiTheme="majorHAnsi" w:hAnsiTheme="majorHAnsi" w:cstheme="majorHAnsi"/>
          <w:color w:val="000000"/>
          <w:sz w:val="22"/>
          <w:szCs w:val="22"/>
        </w:rPr>
        <w:t xml:space="preserve">Etažnost </w:t>
      </w:r>
      <w:r w:rsidR="00725064" w:rsidRPr="00594816">
        <w:rPr>
          <w:rFonts w:asciiTheme="majorHAnsi" w:hAnsiTheme="majorHAnsi" w:cstheme="majorHAnsi"/>
          <w:color w:val="000000"/>
          <w:sz w:val="22"/>
          <w:szCs w:val="22"/>
        </w:rPr>
        <w:t>objekta SUC</w:t>
      </w:r>
      <w:r w:rsidR="00CB5F3E" w:rsidRPr="00594816">
        <w:rPr>
          <w:rFonts w:asciiTheme="majorHAnsi" w:hAnsiTheme="majorHAnsi" w:cstheme="majorHAnsi"/>
          <w:color w:val="000000"/>
          <w:sz w:val="22"/>
          <w:szCs w:val="22"/>
        </w:rPr>
        <w:t xml:space="preserve"> </w:t>
      </w:r>
      <w:r w:rsidR="00002E54" w:rsidRPr="00594816">
        <w:rPr>
          <w:rFonts w:asciiTheme="majorHAnsi" w:hAnsiTheme="majorHAnsi" w:cstheme="majorHAnsi"/>
          <w:color w:val="000000"/>
          <w:sz w:val="22"/>
          <w:szCs w:val="22"/>
        </w:rPr>
        <w:t>z</w:t>
      </w:r>
      <w:r w:rsidR="00CB5F3E" w:rsidRPr="00594816">
        <w:rPr>
          <w:rFonts w:asciiTheme="majorHAnsi" w:hAnsiTheme="majorHAnsi" w:cstheme="majorHAnsi"/>
          <w:color w:val="000000"/>
          <w:sz w:val="22"/>
          <w:szCs w:val="22"/>
        </w:rPr>
        <w:t xml:space="preserve"> ambulantami ZDS</w:t>
      </w:r>
      <w:r w:rsidRPr="00594816">
        <w:rPr>
          <w:rFonts w:asciiTheme="majorHAnsi" w:hAnsiTheme="majorHAnsi" w:cstheme="majorHAnsi"/>
          <w:color w:val="000000"/>
          <w:sz w:val="22"/>
          <w:szCs w:val="22"/>
        </w:rPr>
        <w:t xml:space="preserve"> je</w:t>
      </w:r>
      <w:r w:rsidR="007D4340" w:rsidRPr="00594816">
        <w:rPr>
          <w:rFonts w:asciiTheme="majorHAnsi" w:hAnsiTheme="majorHAnsi" w:cstheme="majorHAnsi"/>
          <w:color w:val="000000"/>
          <w:sz w:val="22"/>
          <w:szCs w:val="22"/>
        </w:rPr>
        <w:t xml:space="preserve"> največ</w:t>
      </w:r>
      <w:r w:rsidRPr="00594816">
        <w:rPr>
          <w:rFonts w:asciiTheme="majorHAnsi" w:hAnsiTheme="majorHAnsi" w:cstheme="majorHAnsi"/>
          <w:color w:val="000000"/>
          <w:sz w:val="22"/>
          <w:szCs w:val="22"/>
        </w:rPr>
        <w:t xml:space="preserve"> P</w:t>
      </w:r>
      <w:r w:rsidR="00810F42" w:rsidRPr="00594816">
        <w:rPr>
          <w:rFonts w:asciiTheme="majorHAnsi" w:hAnsiTheme="majorHAnsi" w:cstheme="majorHAnsi"/>
          <w:color w:val="000000"/>
          <w:sz w:val="22"/>
          <w:szCs w:val="22"/>
        </w:rPr>
        <w:t xml:space="preserve"> (pritličje)</w:t>
      </w:r>
      <w:r w:rsidR="006030E9" w:rsidRPr="00594816">
        <w:rPr>
          <w:rFonts w:asciiTheme="majorHAnsi" w:hAnsiTheme="majorHAnsi" w:cstheme="majorHAnsi"/>
          <w:color w:val="000000"/>
          <w:sz w:val="22"/>
          <w:szCs w:val="22"/>
        </w:rPr>
        <w:t xml:space="preserve"> </w:t>
      </w:r>
      <w:r w:rsidRPr="00594816">
        <w:rPr>
          <w:rFonts w:asciiTheme="majorHAnsi" w:hAnsiTheme="majorHAnsi" w:cstheme="majorHAnsi"/>
          <w:color w:val="000000"/>
          <w:sz w:val="22"/>
          <w:szCs w:val="22"/>
        </w:rPr>
        <w:t>+</w:t>
      </w:r>
      <w:r w:rsidR="00810F42" w:rsidRPr="00594816">
        <w:rPr>
          <w:rFonts w:asciiTheme="majorHAnsi" w:hAnsiTheme="majorHAnsi" w:cstheme="majorHAnsi"/>
          <w:color w:val="000000"/>
          <w:sz w:val="22"/>
          <w:szCs w:val="22"/>
        </w:rPr>
        <w:t xml:space="preserve"> </w:t>
      </w:r>
      <w:r w:rsidRPr="00594816">
        <w:rPr>
          <w:rFonts w:asciiTheme="majorHAnsi" w:hAnsiTheme="majorHAnsi" w:cstheme="majorHAnsi"/>
          <w:color w:val="000000"/>
          <w:sz w:val="22"/>
          <w:szCs w:val="22"/>
        </w:rPr>
        <w:t>1</w:t>
      </w:r>
      <w:r w:rsidR="006030E9" w:rsidRPr="00594816">
        <w:rPr>
          <w:rFonts w:asciiTheme="majorHAnsi" w:hAnsiTheme="majorHAnsi" w:cstheme="majorHAnsi"/>
          <w:color w:val="000000"/>
          <w:sz w:val="22"/>
          <w:szCs w:val="22"/>
        </w:rPr>
        <w:t xml:space="preserve"> </w:t>
      </w:r>
      <w:r w:rsidR="00A831CC" w:rsidRPr="00594816">
        <w:rPr>
          <w:rFonts w:asciiTheme="majorHAnsi" w:hAnsiTheme="majorHAnsi" w:cstheme="majorHAnsi"/>
          <w:color w:val="000000"/>
          <w:sz w:val="22"/>
          <w:szCs w:val="22"/>
        </w:rPr>
        <w:t>+</w:t>
      </w:r>
      <w:r w:rsidR="006030E9" w:rsidRPr="00594816">
        <w:rPr>
          <w:rFonts w:asciiTheme="majorHAnsi" w:hAnsiTheme="majorHAnsi" w:cstheme="majorHAnsi"/>
          <w:color w:val="000000"/>
          <w:sz w:val="22"/>
          <w:szCs w:val="22"/>
        </w:rPr>
        <w:t xml:space="preserve"> </w:t>
      </w:r>
      <w:r w:rsidR="00810F42" w:rsidRPr="00594816">
        <w:rPr>
          <w:rFonts w:asciiTheme="majorHAnsi" w:hAnsiTheme="majorHAnsi" w:cstheme="majorHAnsi"/>
          <w:color w:val="000000"/>
          <w:sz w:val="22"/>
          <w:szCs w:val="22"/>
        </w:rPr>
        <w:t>TH (</w:t>
      </w:r>
      <w:r w:rsidR="00A831CC" w:rsidRPr="00594816">
        <w:rPr>
          <w:rFonts w:asciiTheme="majorHAnsi" w:hAnsiTheme="majorHAnsi" w:cstheme="majorHAnsi"/>
          <w:color w:val="000000"/>
          <w:sz w:val="22"/>
          <w:szCs w:val="22"/>
        </w:rPr>
        <w:t>tehnična etaža</w:t>
      </w:r>
      <w:r w:rsidR="00810F42" w:rsidRPr="00594816">
        <w:rPr>
          <w:rFonts w:asciiTheme="majorHAnsi" w:hAnsiTheme="majorHAnsi" w:cstheme="majorHAnsi"/>
          <w:color w:val="000000"/>
          <w:sz w:val="22"/>
          <w:szCs w:val="22"/>
        </w:rPr>
        <w:t>)</w:t>
      </w:r>
      <w:r w:rsidR="00A831CC" w:rsidRPr="00594816">
        <w:rPr>
          <w:rFonts w:asciiTheme="majorHAnsi" w:hAnsiTheme="majorHAnsi" w:cstheme="majorHAnsi"/>
          <w:color w:val="000000"/>
          <w:sz w:val="22"/>
          <w:szCs w:val="22"/>
        </w:rPr>
        <w:t>.</w:t>
      </w:r>
    </w:p>
    <w:p w14:paraId="0F63293C" w14:textId="34BBE2D3" w:rsidR="00955B6C" w:rsidRPr="00594816" w:rsidRDefault="00725064" w:rsidP="00955B6C">
      <w:pPr>
        <w:pStyle w:val="Odstavekseznama"/>
        <w:numPr>
          <w:ilvl w:val="0"/>
          <w:numId w:val="20"/>
        </w:numPr>
        <w:ind w:left="709" w:hanging="283"/>
        <w:jc w:val="both"/>
        <w:rPr>
          <w:rFonts w:asciiTheme="majorHAnsi" w:hAnsiTheme="majorHAnsi" w:cstheme="majorHAnsi"/>
          <w:sz w:val="22"/>
          <w:szCs w:val="22"/>
        </w:rPr>
      </w:pPr>
      <w:r w:rsidRPr="00594816">
        <w:rPr>
          <w:rFonts w:asciiTheme="majorHAnsi" w:hAnsiTheme="majorHAnsi" w:cstheme="majorHAnsi"/>
          <w:sz w:val="22"/>
          <w:szCs w:val="22"/>
        </w:rPr>
        <w:t>Etažnost objekta zdravstvenega doma</w:t>
      </w:r>
      <w:r w:rsidR="00CB5F3E" w:rsidRPr="00594816">
        <w:rPr>
          <w:rFonts w:asciiTheme="majorHAnsi" w:hAnsiTheme="majorHAnsi" w:cstheme="majorHAnsi"/>
          <w:sz w:val="22"/>
          <w:szCs w:val="22"/>
        </w:rPr>
        <w:t xml:space="preserve"> in bolnišnice z garažno hišo</w:t>
      </w:r>
      <w:r w:rsidRPr="00594816">
        <w:rPr>
          <w:rFonts w:asciiTheme="majorHAnsi" w:hAnsiTheme="majorHAnsi" w:cstheme="majorHAnsi"/>
          <w:sz w:val="22"/>
          <w:szCs w:val="22"/>
        </w:rPr>
        <w:t xml:space="preserve"> je</w:t>
      </w:r>
      <w:r w:rsidR="006030E9" w:rsidRPr="00594816">
        <w:rPr>
          <w:rFonts w:asciiTheme="majorHAnsi" w:hAnsiTheme="majorHAnsi" w:cstheme="majorHAnsi"/>
          <w:sz w:val="22"/>
          <w:szCs w:val="22"/>
        </w:rPr>
        <w:t xml:space="preserve"> </w:t>
      </w:r>
      <w:r w:rsidR="007D4340" w:rsidRPr="00594816">
        <w:rPr>
          <w:rFonts w:asciiTheme="majorHAnsi" w:hAnsiTheme="majorHAnsi" w:cstheme="majorHAnsi"/>
          <w:sz w:val="22"/>
          <w:szCs w:val="22"/>
        </w:rPr>
        <w:t xml:space="preserve">največ </w:t>
      </w:r>
      <w:r w:rsidR="006030E9" w:rsidRPr="00594816">
        <w:rPr>
          <w:rFonts w:asciiTheme="majorHAnsi" w:hAnsiTheme="majorHAnsi" w:cstheme="majorHAnsi"/>
          <w:sz w:val="22"/>
          <w:szCs w:val="22"/>
        </w:rPr>
        <w:t>2K</w:t>
      </w:r>
      <w:r w:rsidR="00D416B6" w:rsidRPr="00594816">
        <w:rPr>
          <w:rFonts w:asciiTheme="majorHAnsi" w:hAnsiTheme="majorHAnsi" w:cstheme="majorHAnsi"/>
          <w:sz w:val="22"/>
          <w:szCs w:val="22"/>
        </w:rPr>
        <w:t xml:space="preserve"> (klet)</w:t>
      </w:r>
      <w:r w:rsidR="006030E9" w:rsidRPr="00594816">
        <w:rPr>
          <w:rFonts w:asciiTheme="majorHAnsi" w:hAnsiTheme="majorHAnsi" w:cstheme="majorHAnsi"/>
          <w:sz w:val="22"/>
          <w:szCs w:val="22"/>
        </w:rPr>
        <w:t xml:space="preserve"> + P + </w:t>
      </w:r>
      <w:r w:rsidR="00D416B6" w:rsidRPr="00594816">
        <w:rPr>
          <w:rFonts w:asciiTheme="majorHAnsi" w:hAnsiTheme="majorHAnsi" w:cstheme="majorHAnsi"/>
          <w:sz w:val="22"/>
          <w:szCs w:val="22"/>
        </w:rPr>
        <w:t xml:space="preserve">Me (medetaža) + </w:t>
      </w:r>
      <w:r w:rsidR="006A0ADA" w:rsidRPr="00594816">
        <w:rPr>
          <w:rFonts w:asciiTheme="majorHAnsi" w:hAnsiTheme="majorHAnsi" w:cstheme="majorHAnsi"/>
          <w:sz w:val="22"/>
          <w:szCs w:val="22"/>
        </w:rPr>
        <w:t>4</w:t>
      </w:r>
      <w:r w:rsidR="00D416B6" w:rsidRPr="00594816">
        <w:rPr>
          <w:rFonts w:asciiTheme="majorHAnsi" w:hAnsiTheme="majorHAnsi" w:cstheme="majorHAnsi"/>
          <w:sz w:val="22"/>
          <w:szCs w:val="22"/>
        </w:rPr>
        <w:t xml:space="preserve"> + T (terasna etaža).</w:t>
      </w:r>
      <w:r w:rsidR="00B73D61" w:rsidRPr="00594816">
        <w:rPr>
          <w:rFonts w:asciiTheme="majorHAnsi" w:hAnsiTheme="majorHAnsi" w:cstheme="majorHAnsi"/>
          <w:sz w:val="22"/>
          <w:szCs w:val="22"/>
        </w:rPr>
        <w:t xml:space="preserve"> </w:t>
      </w:r>
    </w:p>
    <w:p w14:paraId="514C51C3" w14:textId="76A7A036" w:rsidR="00B73D61" w:rsidRPr="00594816" w:rsidRDefault="007D4340" w:rsidP="00955B6C">
      <w:pPr>
        <w:pStyle w:val="Odstavekseznama"/>
        <w:numPr>
          <w:ilvl w:val="0"/>
          <w:numId w:val="20"/>
        </w:numPr>
        <w:ind w:left="709" w:hanging="283"/>
        <w:jc w:val="both"/>
        <w:rPr>
          <w:rFonts w:asciiTheme="majorHAnsi" w:hAnsiTheme="majorHAnsi" w:cstheme="majorHAnsi"/>
          <w:sz w:val="22"/>
          <w:szCs w:val="22"/>
        </w:rPr>
      </w:pPr>
      <w:r w:rsidRPr="00594816">
        <w:rPr>
          <w:rFonts w:asciiTheme="majorHAnsi" w:hAnsiTheme="majorHAnsi" w:cstheme="majorHAnsi"/>
          <w:sz w:val="22"/>
          <w:szCs w:val="22"/>
        </w:rPr>
        <w:t xml:space="preserve">Etažnost stolpiča za peš povezavo zasleduje višino objekta zdravstvenega doma z bolnišnico.  </w:t>
      </w:r>
    </w:p>
    <w:bookmarkEnd w:id="7"/>
    <w:p w14:paraId="6A31A5DB" w14:textId="77777777" w:rsidR="00955B6C" w:rsidRPr="00594816" w:rsidRDefault="00955B6C" w:rsidP="00955B6C">
      <w:pPr>
        <w:pStyle w:val="Odstavekseznama"/>
        <w:numPr>
          <w:ilvl w:val="0"/>
          <w:numId w:val="22"/>
        </w:numPr>
        <w:ind w:left="426" w:hanging="426"/>
        <w:jc w:val="both"/>
        <w:rPr>
          <w:rFonts w:asciiTheme="majorHAnsi" w:hAnsiTheme="majorHAnsi" w:cstheme="majorHAnsi"/>
          <w:sz w:val="22"/>
          <w:szCs w:val="22"/>
        </w:rPr>
      </w:pPr>
      <w:r w:rsidRPr="00594816">
        <w:rPr>
          <w:rFonts w:asciiTheme="majorHAnsi" w:hAnsiTheme="majorHAnsi" w:cstheme="majorHAnsi"/>
          <w:sz w:val="22"/>
          <w:szCs w:val="22"/>
        </w:rPr>
        <w:t>Oblikovanje streh:</w:t>
      </w:r>
    </w:p>
    <w:p w14:paraId="24BE45B8" w14:textId="77777777" w:rsidR="003E2340" w:rsidRPr="00594816" w:rsidRDefault="003E2340" w:rsidP="003E2340">
      <w:pPr>
        <w:pStyle w:val="Brezrazmikov1"/>
        <w:ind w:left="426"/>
        <w:jc w:val="both"/>
        <w:rPr>
          <w:rFonts w:ascii="Calibri Light" w:hAnsi="Calibri Light" w:cs="Calibri Light"/>
        </w:rPr>
      </w:pPr>
      <w:bookmarkStart w:id="8" w:name="_Hlk207350931"/>
      <w:r w:rsidRPr="00594816">
        <w:rPr>
          <w:rFonts w:ascii="Calibri Light" w:eastAsia="Times New Roman" w:hAnsi="Calibri Light" w:cs="Calibri Light"/>
        </w:rPr>
        <w:t xml:space="preserve">Streha je ravna. Priporoča se, da se ravne strehe ozelenijo. </w:t>
      </w:r>
      <w:r w:rsidRPr="00594816">
        <w:rPr>
          <w:rFonts w:ascii="Calibri Light" w:hAnsi="Calibri Light" w:cs="Calibri Light"/>
        </w:rPr>
        <w:t>Pločevinasta kritina, ki ne oksidira in/ali ima odsev, ni dopustna. Dopustna je pločevinasta kritina v polmat sijaju.</w:t>
      </w:r>
    </w:p>
    <w:bookmarkEnd w:id="8"/>
    <w:p w14:paraId="30009515" w14:textId="77777777" w:rsidR="00955B6C" w:rsidRPr="00594816" w:rsidRDefault="00955B6C" w:rsidP="00955B6C">
      <w:pPr>
        <w:pStyle w:val="Odstavekseznama"/>
        <w:numPr>
          <w:ilvl w:val="0"/>
          <w:numId w:val="22"/>
        </w:numPr>
        <w:ind w:left="426" w:hanging="426"/>
        <w:jc w:val="both"/>
        <w:rPr>
          <w:rFonts w:asciiTheme="majorHAnsi" w:hAnsiTheme="majorHAnsi" w:cstheme="majorHAnsi"/>
          <w:sz w:val="22"/>
          <w:szCs w:val="22"/>
        </w:rPr>
      </w:pPr>
      <w:r w:rsidRPr="00594816">
        <w:rPr>
          <w:rFonts w:asciiTheme="majorHAnsi" w:hAnsiTheme="majorHAnsi" w:cstheme="majorHAnsi"/>
          <w:sz w:val="22"/>
          <w:szCs w:val="22"/>
        </w:rPr>
        <w:t>Oblikovanje fasad:</w:t>
      </w:r>
    </w:p>
    <w:p w14:paraId="2164050C" w14:textId="77777777" w:rsidR="00955B6C" w:rsidRPr="00594816" w:rsidRDefault="00955B6C" w:rsidP="00955B6C">
      <w:pPr>
        <w:pStyle w:val="Default"/>
        <w:numPr>
          <w:ilvl w:val="0"/>
          <w:numId w:val="110"/>
        </w:numPr>
        <w:ind w:hanging="294"/>
        <w:jc w:val="both"/>
        <w:rPr>
          <w:rFonts w:asciiTheme="majorHAnsi" w:hAnsiTheme="majorHAnsi" w:cstheme="majorHAnsi"/>
          <w:color w:val="auto"/>
          <w:sz w:val="22"/>
          <w:szCs w:val="22"/>
        </w:rPr>
      </w:pPr>
      <w:r w:rsidRPr="00594816">
        <w:rPr>
          <w:rFonts w:asciiTheme="majorHAnsi" w:hAnsiTheme="majorHAnsi" w:cstheme="majorHAnsi"/>
          <w:color w:val="auto"/>
          <w:sz w:val="22"/>
          <w:szCs w:val="22"/>
        </w:rPr>
        <w:t xml:space="preserve">Dovoljene barve fasad po RGB barvni lestvici v sestavi iz rdeče, zelene in modre vsake v razponu od 200 do 255 pri čemer v barvni sestavi odtenek modre ali zelene ne sme presegati vrednosti rdeče komponente (npr. bela barva ali nenasičeni svetli toni toplih barv). RGB barvna lestvica (red-green-blue) je iz kombinacije osnovnih barv rdeče, zelene in modre, vsake v 256 odtenkih. </w:t>
      </w:r>
    </w:p>
    <w:p w14:paraId="15225C9A" w14:textId="77777777" w:rsidR="00955B6C" w:rsidRPr="00594816" w:rsidRDefault="00955B6C" w:rsidP="00955B6C">
      <w:pPr>
        <w:pStyle w:val="Default"/>
        <w:numPr>
          <w:ilvl w:val="0"/>
          <w:numId w:val="110"/>
        </w:numPr>
        <w:ind w:hanging="294"/>
        <w:jc w:val="both"/>
        <w:rPr>
          <w:rFonts w:asciiTheme="majorHAnsi" w:hAnsiTheme="majorHAnsi" w:cstheme="majorHAnsi"/>
          <w:color w:val="auto"/>
          <w:sz w:val="22"/>
          <w:szCs w:val="22"/>
        </w:rPr>
      </w:pPr>
      <w:r w:rsidRPr="00594816">
        <w:rPr>
          <w:rFonts w:asciiTheme="majorHAnsi" w:hAnsiTheme="majorHAnsi" w:cstheme="majorHAnsi"/>
          <w:color w:val="auto"/>
          <w:sz w:val="22"/>
          <w:szCs w:val="22"/>
        </w:rPr>
        <w:t xml:space="preserve">Barve fasade se določijo v dokumentaciji za gradbeno dovoljenje (npr. navedba oznake barve in proizvajalca ali RGB vrednosti). </w:t>
      </w:r>
    </w:p>
    <w:p w14:paraId="62473F1C" w14:textId="0AA87F69" w:rsidR="00955B6C" w:rsidRPr="00594816" w:rsidRDefault="00955B6C" w:rsidP="00955B6C">
      <w:pPr>
        <w:pStyle w:val="Default"/>
        <w:numPr>
          <w:ilvl w:val="0"/>
          <w:numId w:val="110"/>
        </w:numPr>
        <w:ind w:hanging="294"/>
        <w:jc w:val="both"/>
        <w:rPr>
          <w:rFonts w:asciiTheme="majorHAnsi" w:hAnsiTheme="majorHAnsi" w:cstheme="majorHAnsi"/>
          <w:color w:val="auto"/>
          <w:sz w:val="22"/>
          <w:szCs w:val="22"/>
        </w:rPr>
      </w:pPr>
      <w:r w:rsidRPr="00594816">
        <w:rPr>
          <w:rFonts w:asciiTheme="majorHAnsi" w:hAnsiTheme="majorHAnsi" w:cstheme="majorHAnsi"/>
          <w:color w:val="auto"/>
          <w:sz w:val="22"/>
          <w:szCs w:val="22"/>
        </w:rPr>
        <w:t>Fasade so praviloma ometane. Deli ali posamezne fasade se lahko izvedejo tudi v drugem materialu (kamen, les, fasadne plošče</w:t>
      </w:r>
      <w:r w:rsidR="00BB5028" w:rsidRPr="00594816">
        <w:rPr>
          <w:rFonts w:asciiTheme="majorHAnsi" w:hAnsiTheme="majorHAnsi" w:cstheme="majorHAnsi"/>
          <w:color w:val="auto"/>
          <w:sz w:val="22"/>
          <w:szCs w:val="22"/>
        </w:rPr>
        <w:t>, itd.</w:t>
      </w:r>
      <w:r w:rsidRPr="00594816">
        <w:rPr>
          <w:rFonts w:asciiTheme="majorHAnsi" w:hAnsiTheme="majorHAnsi" w:cstheme="majorHAnsi"/>
          <w:color w:val="auto"/>
          <w:sz w:val="22"/>
          <w:szCs w:val="22"/>
        </w:rPr>
        <w:t xml:space="preserve">). </w:t>
      </w:r>
    </w:p>
    <w:p w14:paraId="2CF83D06" w14:textId="77777777" w:rsidR="00955B6C" w:rsidRPr="00594816" w:rsidRDefault="00955B6C" w:rsidP="00955B6C">
      <w:pPr>
        <w:jc w:val="both"/>
        <w:rPr>
          <w:rFonts w:ascii="Calibri Light" w:hAnsi="Calibri Light" w:cs="Calibri Light"/>
          <w:szCs w:val="22"/>
        </w:rPr>
      </w:pPr>
    </w:p>
    <w:p w14:paraId="3FFB5962" w14:textId="77777777" w:rsidR="00955B6C" w:rsidRPr="00594816" w:rsidRDefault="00955B6C" w:rsidP="00955B6C">
      <w:pPr>
        <w:jc w:val="both"/>
        <w:rPr>
          <w:rFonts w:asciiTheme="majorHAnsi" w:hAnsiTheme="majorHAnsi" w:cstheme="majorHAnsi"/>
          <w:szCs w:val="22"/>
        </w:rPr>
      </w:pPr>
    </w:p>
    <w:p w14:paraId="40C5D9E3" w14:textId="77777777" w:rsidR="00BC496E" w:rsidRPr="00594816" w:rsidRDefault="00BC496E" w:rsidP="00955B6C">
      <w:pPr>
        <w:pStyle w:val="Odstavekseznama"/>
        <w:numPr>
          <w:ilvl w:val="0"/>
          <w:numId w:val="112"/>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72C9BF89" w14:textId="66160EE0" w:rsidR="00BC496E" w:rsidRPr="00594816" w:rsidRDefault="00BC496E" w:rsidP="00131FD5">
      <w:pPr>
        <w:jc w:val="center"/>
        <w:rPr>
          <w:rFonts w:asciiTheme="majorHAnsi" w:hAnsiTheme="majorHAnsi" w:cstheme="majorHAnsi"/>
          <w:b/>
          <w:bCs/>
          <w:szCs w:val="22"/>
        </w:rPr>
      </w:pPr>
      <w:r w:rsidRPr="00594816">
        <w:rPr>
          <w:rFonts w:asciiTheme="majorHAnsi" w:hAnsiTheme="majorHAnsi" w:cstheme="majorHAnsi"/>
          <w:b/>
          <w:bCs/>
          <w:szCs w:val="22"/>
        </w:rPr>
        <w:t>(nezahtevni in enostavni objekti)</w:t>
      </w:r>
    </w:p>
    <w:p w14:paraId="2CC1ACD5" w14:textId="77777777" w:rsidR="00BC496E" w:rsidRPr="00594816" w:rsidRDefault="00BC496E" w:rsidP="002E6FE9">
      <w:pPr>
        <w:pStyle w:val="Brezrazmikov"/>
        <w:ind w:left="426"/>
        <w:jc w:val="both"/>
        <w:rPr>
          <w:rFonts w:asciiTheme="majorHAnsi" w:hAnsiTheme="majorHAnsi" w:cstheme="majorHAnsi"/>
        </w:rPr>
      </w:pPr>
    </w:p>
    <w:p w14:paraId="2550E7B0" w14:textId="77777777" w:rsidR="00000397" w:rsidRPr="00594816" w:rsidRDefault="00540AFB" w:rsidP="00000397">
      <w:pPr>
        <w:pStyle w:val="Odstavekseznama"/>
        <w:numPr>
          <w:ilvl w:val="0"/>
          <w:numId w:val="83"/>
        </w:numPr>
        <w:ind w:left="426" w:hanging="426"/>
        <w:jc w:val="both"/>
        <w:rPr>
          <w:rFonts w:asciiTheme="majorHAnsi" w:hAnsiTheme="majorHAnsi" w:cstheme="majorHAnsi"/>
          <w:sz w:val="22"/>
          <w:szCs w:val="22"/>
          <w:lang w:val="sl"/>
        </w:rPr>
      </w:pPr>
      <w:r w:rsidRPr="00594816">
        <w:rPr>
          <w:rFonts w:asciiTheme="majorHAnsi" w:hAnsiTheme="majorHAnsi" w:cstheme="majorHAnsi"/>
          <w:sz w:val="22"/>
          <w:szCs w:val="22"/>
        </w:rPr>
        <w:t xml:space="preserve">Na območju načrtovanih parcel namenjenih gradnji, se poleg osnovnih objektov, dovoli tudi gradnja enostavnih in nezahtevnih objektov, skladno </w:t>
      </w:r>
      <w:r w:rsidR="00F636C4" w:rsidRPr="00594816">
        <w:rPr>
          <w:rFonts w:asciiTheme="majorHAnsi" w:hAnsiTheme="majorHAnsi" w:cstheme="majorHAnsi"/>
          <w:sz w:val="22"/>
          <w:szCs w:val="22"/>
        </w:rPr>
        <w:t>z</w:t>
      </w:r>
      <w:r w:rsidRPr="00594816">
        <w:rPr>
          <w:rFonts w:asciiTheme="majorHAnsi" w:hAnsiTheme="majorHAnsi" w:cstheme="majorHAnsi"/>
          <w:sz w:val="22"/>
          <w:szCs w:val="22"/>
        </w:rPr>
        <w:t xml:space="preserve"> OPN. </w:t>
      </w:r>
    </w:p>
    <w:p w14:paraId="667AE965" w14:textId="6D27A77A" w:rsidR="00540AFB" w:rsidRPr="00594816" w:rsidRDefault="00540AFB" w:rsidP="00000397">
      <w:pPr>
        <w:pStyle w:val="Odstavekseznama"/>
        <w:numPr>
          <w:ilvl w:val="0"/>
          <w:numId w:val="83"/>
        </w:numPr>
        <w:ind w:left="426" w:hanging="426"/>
        <w:jc w:val="both"/>
        <w:rPr>
          <w:rFonts w:asciiTheme="majorHAnsi" w:hAnsiTheme="majorHAnsi" w:cstheme="majorHAnsi"/>
          <w:sz w:val="22"/>
          <w:szCs w:val="22"/>
          <w:lang w:val="sl"/>
        </w:rPr>
      </w:pPr>
      <w:r w:rsidRPr="00594816">
        <w:rPr>
          <w:rFonts w:asciiTheme="majorHAnsi" w:hAnsiTheme="majorHAnsi" w:cstheme="majorHAnsi"/>
          <w:sz w:val="22"/>
          <w:szCs w:val="22"/>
          <w:lang w:val="sl"/>
        </w:rPr>
        <w:t xml:space="preserve">Nezahtevni in enostavni objekti morajo biti oblikovno in pri izbiri materialov ter barv usklajeni z osnovnimi stavbami na parceli. </w:t>
      </w:r>
    </w:p>
    <w:p w14:paraId="1C60B8B3" w14:textId="77777777" w:rsidR="00980F1E" w:rsidRPr="00594816" w:rsidRDefault="00980F1E" w:rsidP="005166CB">
      <w:pPr>
        <w:jc w:val="both"/>
        <w:rPr>
          <w:rFonts w:asciiTheme="majorHAnsi" w:hAnsiTheme="majorHAnsi" w:cstheme="majorHAnsi"/>
          <w:szCs w:val="22"/>
          <w:lang w:val="sl"/>
        </w:rPr>
      </w:pPr>
    </w:p>
    <w:p w14:paraId="5A895E8D" w14:textId="77777777" w:rsidR="00955B6C" w:rsidRPr="00594816" w:rsidRDefault="00955B6C" w:rsidP="00C863CE">
      <w:pPr>
        <w:pStyle w:val="Odstavekseznama"/>
        <w:numPr>
          <w:ilvl w:val="0"/>
          <w:numId w:val="130"/>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62FD1BAA" w14:textId="77777777" w:rsidR="00955B6C" w:rsidRPr="00594816" w:rsidRDefault="00955B6C" w:rsidP="00955B6C">
      <w:pPr>
        <w:jc w:val="center"/>
        <w:rPr>
          <w:rFonts w:asciiTheme="majorHAnsi" w:hAnsiTheme="majorHAnsi" w:cstheme="majorHAnsi"/>
          <w:b/>
          <w:bCs/>
          <w:szCs w:val="22"/>
        </w:rPr>
      </w:pPr>
      <w:r w:rsidRPr="00594816">
        <w:rPr>
          <w:rFonts w:asciiTheme="majorHAnsi" w:hAnsiTheme="majorHAnsi" w:cstheme="majorHAnsi"/>
          <w:b/>
          <w:bCs/>
          <w:szCs w:val="22"/>
        </w:rPr>
        <w:t>(zunanje ureditve)</w:t>
      </w:r>
    </w:p>
    <w:p w14:paraId="231B3DCC" w14:textId="77777777" w:rsidR="00955B6C" w:rsidRPr="00594816" w:rsidRDefault="00955B6C" w:rsidP="00955B6C">
      <w:pPr>
        <w:rPr>
          <w:rFonts w:asciiTheme="majorHAnsi" w:hAnsiTheme="majorHAnsi" w:cstheme="majorHAnsi"/>
          <w:szCs w:val="22"/>
        </w:rPr>
      </w:pPr>
    </w:p>
    <w:p w14:paraId="671E8A4E" w14:textId="77777777" w:rsidR="00955B6C" w:rsidRPr="00594816" w:rsidRDefault="00955B6C" w:rsidP="00955B6C">
      <w:pPr>
        <w:pStyle w:val="Odstavekseznama"/>
        <w:numPr>
          <w:ilvl w:val="0"/>
          <w:numId w:val="113"/>
        </w:numPr>
        <w:overflowPunct/>
        <w:autoSpaceDE/>
        <w:autoSpaceDN/>
        <w:adjustRightInd/>
        <w:ind w:left="426" w:hanging="426"/>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Na gradbenih parcelah se uredijo dostopi, površine za mirujoč promet in manipulativne površine tako, da je omogočeno čelno vključevanje vozil na javno cesto.</w:t>
      </w:r>
    </w:p>
    <w:p w14:paraId="19ACD251" w14:textId="77777777" w:rsidR="00955B6C" w:rsidRPr="00594816" w:rsidRDefault="00955B6C" w:rsidP="00955B6C">
      <w:pPr>
        <w:pStyle w:val="Odstavekseznama"/>
        <w:numPr>
          <w:ilvl w:val="0"/>
          <w:numId w:val="113"/>
        </w:numPr>
        <w:ind w:left="426" w:hanging="426"/>
        <w:jc w:val="both"/>
        <w:rPr>
          <w:rFonts w:ascii="Calibri Light" w:hAnsi="Calibri Light" w:cs="Calibri Light"/>
          <w:sz w:val="22"/>
          <w:szCs w:val="22"/>
          <w:lang w:val="sl"/>
        </w:rPr>
      </w:pPr>
      <w:r w:rsidRPr="00594816">
        <w:rPr>
          <w:rFonts w:ascii="Calibri Light" w:hAnsi="Calibri Light" w:cs="Calibri Light"/>
          <w:sz w:val="22"/>
          <w:szCs w:val="22"/>
        </w:rPr>
        <w:t>Dovoljena je zasaditev žive meje ter drugih avtohtonih grmovnic in dreves.</w:t>
      </w:r>
    </w:p>
    <w:p w14:paraId="3464C940" w14:textId="33762A93" w:rsidR="005560B0" w:rsidRPr="00594816" w:rsidRDefault="005560B0" w:rsidP="00955B6C">
      <w:pPr>
        <w:pStyle w:val="Odstavekseznama"/>
        <w:numPr>
          <w:ilvl w:val="0"/>
          <w:numId w:val="113"/>
        </w:numPr>
        <w:ind w:left="426" w:hanging="426"/>
        <w:jc w:val="both"/>
        <w:rPr>
          <w:rFonts w:ascii="Calibri Light" w:hAnsi="Calibri Light" w:cs="Calibri Light"/>
          <w:sz w:val="22"/>
          <w:szCs w:val="22"/>
          <w:lang w:val="sl"/>
        </w:rPr>
      </w:pPr>
      <w:r w:rsidRPr="00594816">
        <w:rPr>
          <w:rFonts w:ascii="Calibri Light" w:hAnsi="Calibri Light" w:cs="Calibri Light"/>
          <w:sz w:val="22"/>
          <w:szCs w:val="22"/>
        </w:rPr>
        <w:t>Oporni zidovi so dopustni tudi v višinah, večjih od 1,50 m, kadar to zahtevajo konfiguracija terena, geotehnične razmere ali funkcionalna ureditev območja. Njihova višina, oblikovanje in členitev se morajo prilagajati terenu.</w:t>
      </w:r>
    </w:p>
    <w:p w14:paraId="160D2A32" w14:textId="77777777" w:rsidR="00955B6C" w:rsidRPr="00594816" w:rsidRDefault="00955B6C" w:rsidP="00955B6C">
      <w:pPr>
        <w:pStyle w:val="Odstavekseznama"/>
        <w:numPr>
          <w:ilvl w:val="0"/>
          <w:numId w:val="113"/>
        </w:numPr>
        <w:ind w:left="426" w:hanging="426"/>
        <w:jc w:val="both"/>
        <w:rPr>
          <w:rFonts w:ascii="Calibri Light" w:hAnsi="Calibri Light" w:cs="Calibri Light"/>
          <w:sz w:val="22"/>
          <w:szCs w:val="22"/>
          <w:lang w:val="sl"/>
        </w:rPr>
      </w:pPr>
      <w:r w:rsidRPr="00594816">
        <w:rPr>
          <w:rFonts w:ascii="Calibri Light" w:hAnsi="Calibri Light" w:cs="Calibri Light"/>
          <w:sz w:val="22"/>
          <w:szCs w:val="22"/>
        </w:rPr>
        <w:t>Ograje, zidovi, ozelenjeni oporni zidovi in žive meje ne smejo ovirati prometne varnosti in preglednosti cestnega priključka na javno pot.</w:t>
      </w:r>
    </w:p>
    <w:p w14:paraId="09EAC9F9" w14:textId="77777777" w:rsidR="0013586A" w:rsidRPr="00594816" w:rsidRDefault="0013586A" w:rsidP="0013586A">
      <w:pPr>
        <w:jc w:val="both"/>
        <w:rPr>
          <w:rFonts w:asciiTheme="majorHAnsi" w:hAnsiTheme="majorHAnsi" w:cstheme="majorHAnsi"/>
          <w:szCs w:val="22"/>
          <w:lang w:val="sl"/>
        </w:rPr>
      </w:pPr>
    </w:p>
    <w:p w14:paraId="19AAC3CA" w14:textId="1AA703CD" w:rsidR="003D1CF9" w:rsidRPr="00594816" w:rsidRDefault="003D1CF9" w:rsidP="00C863CE">
      <w:pPr>
        <w:pStyle w:val="Odstavekseznama"/>
        <w:numPr>
          <w:ilvl w:val="0"/>
          <w:numId w:val="131"/>
        </w:numPr>
        <w:jc w:val="center"/>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725DC85"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(parcelacija)</w:t>
      </w:r>
    </w:p>
    <w:p w14:paraId="3570E0A1" w14:textId="77777777" w:rsidR="003D1CF9" w:rsidRPr="00594816" w:rsidRDefault="003D1CF9" w:rsidP="00F66E40">
      <w:pPr>
        <w:rPr>
          <w:rFonts w:asciiTheme="majorHAnsi" w:hAnsiTheme="majorHAnsi" w:cstheme="majorHAnsi"/>
          <w:szCs w:val="22"/>
        </w:rPr>
      </w:pPr>
    </w:p>
    <w:p w14:paraId="5A207E5D" w14:textId="6F24FD43" w:rsidR="003D6A8E" w:rsidRPr="00594816" w:rsidRDefault="005A2A33" w:rsidP="00152441">
      <w:pPr>
        <w:pStyle w:val="Brezrazmikov"/>
        <w:numPr>
          <w:ilvl w:val="0"/>
          <w:numId w:val="48"/>
        </w:numPr>
        <w:ind w:left="426" w:hanging="426"/>
        <w:jc w:val="both"/>
        <w:rPr>
          <w:rFonts w:asciiTheme="majorHAnsi" w:hAnsiTheme="majorHAnsi" w:cstheme="majorHAnsi"/>
        </w:rPr>
      </w:pPr>
      <w:bookmarkStart w:id="9" w:name="_Hlk129177519"/>
      <w:r w:rsidRPr="00594816">
        <w:rPr>
          <w:rFonts w:asciiTheme="majorHAnsi" w:hAnsiTheme="majorHAnsi" w:cstheme="majorHAnsi"/>
        </w:rPr>
        <w:t xml:space="preserve">Parcelacija </w:t>
      </w:r>
      <w:r w:rsidR="008658B5" w:rsidRPr="00594816">
        <w:rPr>
          <w:rFonts w:asciiTheme="majorHAnsi" w:hAnsiTheme="majorHAnsi" w:cstheme="majorHAnsi"/>
        </w:rPr>
        <w:t>območja je prikazana</w:t>
      </w:r>
      <w:r w:rsidRPr="00594816">
        <w:rPr>
          <w:rFonts w:asciiTheme="majorHAnsi" w:hAnsiTheme="majorHAnsi" w:cstheme="majorHAnsi"/>
        </w:rPr>
        <w:t xml:space="preserve"> v grafičnem delu OPPN</w:t>
      </w:r>
      <w:r w:rsidR="00926721" w:rsidRPr="00594816">
        <w:rPr>
          <w:rFonts w:asciiTheme="majorHAnsi" w:hAnsiTheme="majorHAnsi" w:cstheme="majorHAnsi"/>
        </w:rPr>
        <w:t xml:space="preserve"> na listu št. 8 – Predlog parcelacije</w:t>
      </w:r>
      <w:r w:rsidRPr="00594816">
        <w:rPr>
          <w:rFonts w:asciiTheme="majorHAnsi" w:hAnsiTheme="majorHAnsi" w:cstheme="majorHAnsi"/>
        </w:rPr>
        <w:t xml:space="preserve">. </w:t>
      </w:r>
    </w:p>
    <w:p w14:paraId="41554F8E" w14:textId="77777777" w:rsidR="003D2EEA" w:rsidRPr="00594816" w:rsidRDefault="003D2EEA" w:rsidP="003D2EEA">
      <w:pPr>
        <w:pStyle w:val="Brezrazmikov"/>
        <w:numPr>
          <w:ilvl w:val="0"/>
          <w:numId w:val="48"/>
        </w:numPr>
        <w:ind w:left="426" w:hanging="426"/>
        <w:jc w:val="both"/>
        <w:rPr>
          <w:rFonts w:ascii="Calibri Light" w:hAnsi="Calibri Light" w:cs="Calibri Light"/>
        </w:rPr>
      </w:pPr>
      <w:r w:rsidRPr="00594816">
        <w:rPr>
          <w:rFonts w:ascii="Calibri Light" w:hAnsi="Calibri Light" w:cs="Calibri Light"/>
        </w:rPr>
        <w:t xml:space="preserve">Dopustna so manjša odstopanja od prikazanih parcel, v kolikor gre za prilagajanje stanju na terenu in zasnovi objektov komunalne infrastrukture in cest ter za tehnične rešitve, ki so primernejše z oblikovalskega, tehničnega, varstvenega vidika. </w:t>
      </w:r>
    </w:p>
    <w:p w14:paraId="2BB7B2DB" w14:textId="77777777" w:rsidR="003D2EEA" w:rsidRPr="00594816" w:rsidRDefault="003D2EEA" w:rsidP="003D2EEA">
      <w:pPr>
        <w:pStyle w:val="Brezrazmikov"/>
        <w:jc w:val="both"/>
        <w:rPr>
          <w:rFonts w:asciiTheme="majorHAnsi" w:hAnsiTheme="majorHAnsi" w:cstheme="majorHAnsi"/>
        </w:rPr>
      </w:pPr>
    </w:p>
    <w:bookmarkEnd w:id="9"/>
    <w:p w14:paraId="00BE11D3" w14:textId="77777777" w:rsidR="003D1CF9" w:rsidRPr="00594816" w:rsidRDefault="003D1CF9" w:rsidP="00F129A2">
      <w:pPr>
        <w:jc w:val="both"/>
        <w:rPr>
          <w:rFonts w:asciiTheme="majorHAnsi" w:hAnsiTheme="majorHAnsi" w:cstheme="majorHAnsi"/>
          <w:szCs w:val="22"/>
        </w:rPr>
      </w:pPr>
      <w:r w:rsidRPr="00594816">
        <w:rPr>
          <w:rFonts w:asciiTheme="majorHAnsi" w:hAnsiTheme="majorHAnsi" w:cstheme="majorHAnsi"/>
          <w:b/>
          <w:bCs/>
          <w:szCs w:val="22"/>
        </w:rPr>
        <w:t>V.</w:t>
      </w:r>
      <w:r w:rsidRPr="00594816">
        <w:rPr>
          <w:rFonts w:asciiTheme="majorHAnsi" w:hAnsiTheme="majorHAnsi" w:cstheme="majorHAnsi"/>
          <w:b/>
          <w:bCs/>
          <w:szCs w:val="22"/>
        </w:rPr>
        <w:tab/>
      </w:r>
      <w:r w:rsidRPr="00594816">
        <w:rPr>
          <w:rFonts w:asciiTheme="majorHAnsi" w:eastAsia="Cambria" w:hAnsiTheme="majorHAnsi" w:cstheme="majorHAnsi"/>
          <w:b/>
          <w:szCs w:val="22"/>
        </w:rPr>
        <w:t>POGOJI GLEDE PRIKLJUČEVANJA OBJEKTOV NA GOSPODARSKO JAVNO INFRASTRUKTURO IN GRAJENO JAVNO DOBRO</w:t>
      </w:r>
    </w:p>
    <w:p w14:paraId="6FC4829F" w14:textId="77777777" w:rsidR="00D16721" w:rsidRPr="00594816" w:rsidRDefault="00D16721" w:rsidP="00D16721">
      <w:pPr>
        <w:pStyle w:val="Odstavekseznama"/>
        <w:ind w:left="426"/>
        <w:jc w:val="both"/>
        <w:rPr>
          <w:rFonts w:asciiTheme="majorHAnsi" w:hAnsiTheme="majorHAnsi" w:cstheme="majorHAnsi"/>
          <w:sz w:val="22"/>
          <w:szCs w:val="22"/>
        </w:rPr>
      </w:pPr>
    </w:p>
    <w:p w14:paraId="1E49C754"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F70A926" w14:textId="6A711874"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(prometne ureditve)</w:t>
      </w:r>
    </w:p>
    <w:p w14:paraId="0FC40178" w14:textId="77777777" w:rsidR="00A87BC8" w:rsidRPr="00594816" w:rsidRDefault="00A87BC8" w:rsidP="00F129A2">
      <w:pPr>
        <w:ind w:left="426" w:hanging="426"/>
        <w:jc w:val="center"/>
        <w:rPr>
          <w:rFonts w:asciiTheme="majorHAnsi" w:hAnsiTheme="majorHAnsi" w:cstheme="majorHAnsi"/>
          <w:b/>
          <w:bCs/>
          <w:szCs w:val="22"/>
        </w:rPr>
      </w:pPr>
    </w:p>
    <w:p w14:paraId="58A81B76" w14:textId="6494EF4A" w:rsidR="00A31B95" w:rsidRPr="00594816" w:rsidRDefault="00A31B95" w:rsidP="00EE50DB">
      <w:pPr>
        <w:pStyle w:val="Odstavekseznama"/>
        <w:numPr>
          <w:ilvl w:val="0"/>
          <w:numId w:val="125"/>
        </w:numPr>
        <w:ind w:left="426" w:hanging="426"/>
        <w:jc w:val="both"/>
        <w:rPr>
          <w:rFonts w:asciiTheme="majorHAnsi" w:eastAsia="Calibri" w:hAnsiTheme="majorHAnsi" w:cstheme="majorHAnsi"/>
          <w:sz w:val="22"/>
          <w:szCs w:val="22"/>
          <w:lang w:eastAsia="en-US"/>
        </w:rPr>
      </w:pPr>
      <w:r w:rsidRPr="00594816">
        <w:rPr>
          <w:rFonts w:asciiTheme="majorHAnsi" w:eastAsia="Calibri" w:hAnsiTheme="majorHAnsi" w:cstheme="majorHAnsi"/>
          <w:sz w:val="22"/>
          <w:szCs w:val="22"/>
          <w:lang w:eastAsia="en-US"/>
        </w:rPr>
        <w:t>Za potrebe dostopa do območja OPPN sta predvidena dva nova priključka na lokalno cesto LC 376121 – Cankarjeva ulica. Odsek ceste med Bolnišnico Sežana in stanovanjskim objektom na naslovu Cankarjeva ulica 6 se uredi kot dvosmerna cesta s kolesarsko stezo in pločnikom. Promet na odseku od uvoza na parkirišče</w:t>
      </w:r>
      <w:r w:rsidR="009700DA" w:rsidRPr="00594816">
        <w:rPr>
          <w:rFonts w:asciiTheme="majorHAnsi" w:eastAsia="Calibri" w:hAnsiTheme="majorHAnsi" w:cstheme="majorHAnsi"/>
          <w:sz w:val="22"/>
          <w:szCs w:val="22"/>
          <w:lang w:eastAsia="en-US"/>
        </w:rPr>
        <w:t xml:space="preserve"> ob SUC</w:t>
      </w:r>
      <w:r w:rsidRPr="00594816">
        <w:rPr>
          <w:rFonts w:asciiTheme="majorHAnsi" w:eastAsia="Calibri" w:hAnsiTheme="majorHAnsi" w:cstheme="majorHAnsi"/>
          <w:sz w:val="22"/>
          <w:szCs w:val="22"/>
          <w:lang w:eastAsia="en-US"/>
        </w:rPr>
        <w:t xml:space="preserve"> do Bolnišnice Sežana je dovoljen le za zaposlene in reševalna vozila.</w:t>
      </w:r>
    </w:p>
    <w:p w14:paraId="3147EE25" w14:textId="77777777" w:rsidR="00216198" w:rsidRPr="00594816" w:rsidRDefault="00216198" w:rsidP="001D1142">
      <w:pPr>
        <w:pStyle w:val="Odstavekseznama"/>
        <w:numPr>
          <w:ilvl w:val="0"/>
          <w:numId w:val="125"/>
        </w:numPr>
        <w:ind w:left="426" w:hanging="426"/>
        <w:jc w:val="both"/>
        <w:rPr>
          <w:rFonts w:asciiTheme="majorHAnsi" w:eastAsia="Calibri" w:hAnsiTheme="majorHAnsi" w:cstheme="majorHAnsi"/>
          <w:sz w:val="22"/>
          <w:szCs w:val="22"/>
          <w:lang w:eastAsia="en-US"/>
        </w:rPr>
      </w:pPr>
      <w:r w:rsidRPr="00594816">
        <w:rPr>
          <w:rFonts w:asciiTheme="majorHAnsi" w:eastAsia="Calibri" w:hAnsiTheme="majorHAnsi" w:cstheme="majorHAnsi"/>
          <w:sz w:val="22"/>
          <w:szCs w:val="22"/>
          <w:lang w:eastAsia="en-US"/>
        </w:rPr>
        <w:t>Prvi priključek (A) je predviden v križišču javne poti JP 875381 z lokalno cesto LC 376121, ki se preuredi v malo krožno križišče s povoznim otokom. Priključek je namenjen izključno službenim vozilom (urgentni dostop) in je opremljen z zapornico za nadzorovan vstop.</w:t>
      </w:r>
    </w:p>
    <w:p w14:paraId="10FB4CEB" w14:textId="317D5C3A" w:rsidR="001D1142" w:rsidRPr="00594816" w:rsidRDefault="00A31B95" w:rsidP="001D1142">
      <w:pPr>
        <w:pStyle w:val="Odstavekseznama"/>
        <w:numPr>
          <w:ilvl w:val="0"/>
          <w:numId w:val="125"/>
        </w:numPr>
        <w:ind w:left="426" w:hanging="426"/>
        <w:jc w:val="both"/>
        <w:rPr>
          <w:rFonts w:asciiTheme="majorHAnsi" w:eastAsia="Calibri" w:hAnsiTheme="majorHAnsi" w:cstheme="majorHAnsi"/>
          <w:sz w:val="22"/>
          <w:szCs w:val="22"/>
          <w:lang w:eastAsia="en-US"/>
        </w:rPr>
      </w:pPr>
      <w:r w:rsidRPr="00594816">
        <w:rPr>
          <w:rFonts w:asciiTheme="majorHAnsi" w:eastAsia="Calibri" w:hAnsiTheme="majorHAnsi" w:cstheme="majorHAnsi"/>
          <w:sz w:val="22"/>
          <w:szCs w:val="22"/>
          <w:lang w:eastAsia="en-US"/>
        </w:rPr>
        <w:t>Drugi priključek</w:t>
      </w:r>
      <w:r w:rsidR="00EE50DB" w:rsidRPr="00594816">
        <w:rPr>
          <w:rFonts w:asciiTheme="majorHAnsi" w:eastAsia="Calibri" w:hAnsiTheme="majorHAnsi" w:cstheme="majorHAnsi"/>
          <w:sz w:val="22"/>
          <w:szCs w:val="22"/>
          <w:lang w:eastAsia="en-US"/>
        </w:rPr>
        <w:t xml:space="preserve"> (B)</w:t>
      </w:r>
      <w:r w:rsidRPr="00594816">
        <w:rPr>
          <w:rFonts w:asciiTheme="majorHAnsi" w:eastAsia="Calibri" w:hAnsiTheme="majorHAnsi" w:cstheme="majorHAnsi"/>
          <w:sz w:val="22"/>
          <w:szCs w:val="22"/>
          <w:lang w:eastAsia="en-US"/>
        </w:rPr>
        <w:t xml:space="preserve"> je predviden z lokalne ceste LC 376121 ter je namenjen obiskovalcem in omogoča dostop do parkirišča.</w:t>
      </w:r>
      <w:r w:rsidR="001D1142" w:rsidRPr="00594816">
        <w:rPr>
          <w:rFonts w:asciiTheme="majorHAnsi" w:hAnsiTheme="majorHAnsi" w:cstheme="majorHAnsi"/>
          <w:sz w:val="22"/>
          <w:szCs w:val="22"/>
        </w:rPr>
        <w:t xml:space="preserve"> </w:t>
      </w:r>
    </w:p>
    <w:p w14:paraId="491D515F" w14:textId="002D539C" w:rsidR="00C864D8" w:rsidRPr="00594816" w:rsidRDefault="001D1142" w:rsidP="001D1142">
      <w:pPr>
        <w:pStyle w:val="Odstavekseznama"/>
        <w:numPr>
          <w:ilvl w:val="0"/>
          <w:numId w:val="125"/>
        </w:numPr>
        <w:ind w:left="426" w:hanging="426"/>
        <w:jc w:val="both"/>
        <w:rPr>
          <w:rFonts w:asciiTheme="majorHAnsi" w:eastAsia="Calibri" w:hAnsiTheme="majorHAnsi" w:cstheme="majorHAnsi"/>
          <w:sz w:val="22"/>
          <w:szCs w:val="22"/>
          <w:lang w:eastAsia="en-US"/>
        </w:rPr>
      </w:pPr>
      <w:r w:rsidRPr="00594816">
        <w:rPr>
          <w:rFonts w:asciiTheme="majorHAnsi" w:hAnsiTheme="majorHAnsi" w:cstheme="majorHAnsi"/>
          <w:sz w:val="22"/>
          <w:szCs w:val="22"/>
        </w:rPr>
        <w:t>Dimenzija ceste od priključka A do krožišča pri bolnišnici Sežana je 160 cm pločnik + 275 cm vozni pas + 275 cm vozni pas + 15 cm robnik.</w:t>
      </w:r>
    </w:p>
    <w:p w14:paraId="5597F2CF" w14:textId="77777777" w:rsidR="00A31B95" w:rsidRPr="00594816" w:rsidRDefault="00A31B95" w:rsidP="00A31B95">
      <w:pPr>
        <w:pStyle w:val="Odstavekseznama"/>
        <w:jc w:val="both"/>
        <w:rPr>
          <w:rFonts w:ascii="Calibri Light" w:eastAsia="Calibri" w:hAnsi="Calibri Light" w:cs="Calibri Light"/>
          <w:szCs w:val="22"/>
          <w:lang w:eastAsia="en-US"/>
        </w:rPr>
      </w:pPr>
    </w:p>
    <w:p w14:paraId="12B852E5"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450DB41"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(mirujoči promet)</w:t>
      </w:r>
    </w:p>
    <w:p w14:paraId="6CF83210" w14:textId="77777777" w:rsidR="003D1CF9" w:rsidRPr="00594816" w:rsidRDefault="003D1CF9" w:rsidP="00F129A2">
      <w:pPr>
        <w:jc w:val="both"/>
        <w:rPr>
          <w:rFonts w:asciiTheme="majorHAnsi" w:hAnsiTheme="majorHAnsi" w:cstheme="majorHAnsi"/>
          <w:szCs w:val="22"/>
        </w:rPr>
      </w:pPr>
    </w:p>
    <w:p w14:paraId="08EF472E" w14:textId="77777777" w:rsidR="00772B98" w:rsidRDefault="00F8285D" w:rsidP="00DA1841">
      <w:pPr>
        <w:pStyle w:val="Odstavekseznama"/>
        <w:numPr>
          <w:ilvl w:val="0"/>
          <w:numId w:val="129"/>
        </w:numPr>
        <w:ind w:left="426" w:hanging="426"/>
        <w:jc w:val="both"/>
        <w:rPr>
          <w:rFonts w:ascii="Calibri Light" w:hAnsi="Calibri Light" w:cs="Calibri Light"/>
          <w:sz w:val="22"/>
          <w:szCs w:val="22"/>
        </w:rPr>
      </w:pPr>
      <w:r w:rsidRPr="00594816">
        <w:rPr>
          <w:rFonts w:asciiTheme="majorHAnsi" w:hAnsiTheme="majorHAnsi" w:cstheme="majorHAnsi"/>
          <w:sz w:val="22"/>
          <w:szCs w:val="22"/>
        </w:rPr>
        <w:t>Za določitev minimalnega števila parkirnih mest v območju OPPN je potrebno upoštevati določila veljavnega OPN.</w:t>
      </w:r>
      <w:r w:rsidR="00A62552" w:rsidRPr="00594816">
        <w:rPr>
          <w:rFonts w:asciiTheme="majorHAnsi" w:hAnsiTheme="majorHAnsi" w:cstheme="majorHAnsi"/>
          <w:sz w:val="22"/>
          <w:szCs w:val="22"/>
        </w:rPr>
        <w:t xml:space="preserve"> </w:t>
      </w:r>
      <w:r w:rsidR="00A62552" w:rsidRPr="00594816">
        <w:rPr>
          <w:rFonts w:ascii="Calibri Light" w:hAnsi="Calibri Light" w:cs="Calibri Light"/>
          <w:sz w:val="22"/>
          <w:szCs w:val="22"/>
        </w:rPr>
        <w:t xml:space="preserve">Parkirna mesta je potrebno zagotoviti na gradbeni parceli. </w:t>
      </w:r>
      <w:r w:rsidR="0084669F" w:rsidRPr="00594816">
        <w:rPr>
          <w:rFonts w:ascii="Calibri Light" w:hAnsi="Calibri Light" w:cs="Calibri Light"/>
          <w:sz w:val="22"/>
          <w:szCs w:val="22"/>
        </w:rPr>
        <w:t>Kadar na gradbeni parceli ni mogoče zagotoviti predpisanega števila parkirnih mest, se ta lahko zagotovijo na drugih zasebnih ali javnih parkirnih površinah, ob soglasju upravljavca in ob zagotovljeni trajni pravici uporabe.</w:t>
      </w:r>
    </w:p>
    <w:p w14:paraId="58EE4A43" w14:textId="680A8CEE" w:rsidR="009F59D2" w:rsidRDefault="00772B98" w:rsidP="00DA1841">
      <w:pPr>
        <w:pStyle w:val="Odstavekseznama"/>
        <w:numPr>
          <w:ilvl w:val="0"/>
          <w:numId w:val="129"/>
        </w:numPr>
        <w:ind w:left="426" w:hanging="426"/>
        <w:jc w:val="both"/>
        <w:rPr>
          <w:rFonts w:ascii="Calibri Light" w:hAnsi="Calibri Light" w:cs="Calibri Light"/>
          <w:sz w:val="22"/>
          <w:szCs w:val="22"/>
        </w:rPr>
      </w:pPr>
      <w:r w:rsidRPr="00772B98">
        <w:rPr>
          <w:rFonts w:ascii="Calibri Light" w:hAnsi="Calibri Light" w:cs="Calibri Light"/>
          <w:sz w:val="22"/>
          <w:szCs w:val="22"/>
        </w:rPr>
        <w:t>Do ureditve stavbne pravice, vendar najdlje do njene pravnomočne ureditve, je dopustna tudi začasna drugačna umestitev parkirnih mest, pod pogojem, da je zagotovljeno predpisano število parkirnih mest, njihova funkcionalnost in dostopnost ter da takšna rešitev ne poslabšuje prometne varnosti ali rabe prostora, ob predhodnem soglasju občine. Po ureditvi stavbne pravice je treba parkirna mesta urediti skladno z določbami tega odloka.</w:t>
      </w:r>
    </w:p>
    <w:p w14:paraId="015473DC" w14:textId="77777777" w:rsidR="00EE53E0" w:rsidRPr="00772B98" w:rsidRDefault="00EE53E0" w:rsidP="00EE53E0">
      <w:pPr>
        <w:pStyle w:val="Odstavekseznama"/>
        <w:ind w:left="426"/>
        <w:jc w:val="both"/>
        <w:rPr>
          <w:rFonts w:ascii="Calibri Light" w:hAnsi="Calibri Light" w:cs="Calibri Light"/>
          <w:sz w:val="22"/>
          <w:szCs w:val="22"/>
        </w:rPr>
      </w:pPr>
    </w:p>
    <w:p w14:paraId="02CFD59C"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7A427DFC" w14:textId="3E4CEE16"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(vodovodno omrežje)</w:t>
      </w:r>
    </w:p>
    <w:p w14:paraId="28568F52" w14:textId="77777777" w:rsidR="009F1E2D" w:rsidRPr="00594816" w:rsidRDefault="009F1E2D" w:rsidP="009F1E2D">
      <w:pPr>
        <w:rPr>
          <w:rFonts w:asciiTheme="majorHAnsi" w:hAnsiTheme="majorHAnsi" w:cstheme="majorHAnsi"/>
          <w:szCs w:val="22"/>
        </w:rPr>
      </w:pPr>
    </w:p>
    <w:p w14:paraId="527B1FE9" w14:textId="77777777" w:rsidR="00DF4EE8" w:rsidRPr="00594816" w:rsidRDefault="00BE777C" w:rsidP="004061FC">
      <w:pPr>
        <w:pStyle w:val="Brezrazmikov1"/>
        <w:numPr>
          <w:ilvl w:val="0"/>
          <w:numId w:val="49"/>
        </w:numPr>
        <w:ind w:left="426" w:hanging="426"/>
        <w:jc w:val="both"/>
        <w:rPr>
          <w:rFonts w:asciiTheme="majorHAnsi" w:hAnsiTheme="majorHAnsi" w:cstheme="majorHAnsi"/>
        </w:rPr>
      </w:pPr>
      <w:r w:rsidRPr="00594816">
        <w:rPr>
          <w:rFonts w:ascii="Calibri Light" w:hAnsi="Calibri Light" w:cs="Calibri Light"/>
        </w:rPr>
        <w:t xml:space="preserve">Čez območje poteka trasa obstoječega vodovoda PVC160 na RO Sežana sever-zahod. </w:t>
      </w:r>
      <w:r w:rsidRPr="00594816">
        <w:rPr>
          <w:rFonts w:asciiTheme="majorHAnsi" w:hAnsiTheme="majorHAnsi" w:cstheme="majorHAnsi"/>
        </w:rPr>
        <w:t xml:space="preserve">Glede na umestitev </w:t>
      </w:r>
      <w:r w:rsidRPr="00594816">
        <w:rPr>
          <w:rFonts w:ascii="Calibri Light" w:hAnsi="Calibri Light" w:cs="Calibri Light"/>
        </w:rPr>
        <w:t xml:space="preserve">objektov v prostor je predvidena prestavitev vodovodnega voda. </w:t>
      </w:r>
      <w:r w:rsidR="00DF4EE8" w:rsidRPr="00594816">
        <w:rPr>
          <w:rFonts w:ascii="Calibri Light" w:hAnsi="Calibri Light" w:cs="Calibri Light"/>
        </w:rPr>
        <w:t>Nov vodovod NL DN150 C50 je predviden od razcepnega jaška v Ulici pod Borovci ter poteka ob Cankarjevi ulici do jaška v Cankarjevi ulici, kjer se priključi na obstoječi vodovod NL DN150.</w:t>
      </w:r>
    </w:p>
    <w:p w14:paraId="46A70271" w14:textId="12B55B45" w:rsidR="004C54DC" w:rsidRPr="00594816" w:rsidRDefault="004C54DC" w:rsidP="004061FC">
      <w:pPr>
        <w:pStyle w:val="Brezrazmikov1"/>
        <w:numPr>
          <w:ilvl w:val="0"/>
          <w:numId w:val="49"/>
        </w:numPr>
        <w:ind w:left="426" w:hanging="426"/>
        <w:jc w:val="both"/>
        <w:rPr>
          <w:rFonts w:asciiTheme="majorHAnsi" w:hAnsiTheme="majorHAnsi" w:cstheme="majorHAnsi"/>
        </w:rPr>
      </w:pPr>
      <w:r w:rsidRPr="00594816">
        <w:rPr>
          <w:rFonts w:asciiTheme="majorHAnsi" w:hAnsiTheme="majorHAnsi" w:cstheme="majorHAnsi"/>
          <w:bCs/>
        </w:rPr>
        <w:t>Vsaka stavba bo na javno vodovodno omrežje priključena ločeno, pri čemer mora biti zagotovljeno merjenje porabe pitne vode z obračunskih vodomerom.</w:t>
      </w:r>
    </w:p>
    <w:p w14:paraId="101589C9" w14:textId="77777777" w:rsidR="004C54DC" w:rsidRPr="00594816" w:rsidRDefault="004C54DC">
      <w:pPr>
        <w:pStyle w:val="Odstavekseznama"/>
        <w:numPr>
          <w:ilvl w:val="0"/>
          <w:numId w:val="26"/>
        </w:numPr>
        <w:ind w:left="426" w:hanging="426"/>
        <w:jc w:val="both"/>
        <w:rPr>
          <w:rFonts w:asciiTheme="majorHAnsi" w:hAnsiTheme="majorHAnsi" w:cstheme="majorHAnsi"/>
          <w:sz w:val="22"/>
          <w:szCs w:val="22"/>
        </w:rPr>
      </w:pPr>
      <w:r w:rsidRPr="00594816">
        <w:rPr>
          <w:rFonts w:asciiTheme="majorHAnsi" w:hAnsiTheme="majorHAnsi" w:cstheme="majorHAnsi"/>
          <w:sz w:val="22"/>
          <w:szCs w:val="22"/>
        </w:rPr>
        <w:t>Pri načrtovanju posegov v prostor je potrebno upoštevati obstoječe vodovodne naprave. Zaradi predvidenih ureditev se ne smejo poslabšati razmere vodne oskrbe in požarne varnosti za že obstoječe uporabnike.</w:t>
      </w:r>
    </w:p>
    <w:p w14:paraId="3052E897" w14:textId="77777777" w:rsidR="003D1CF9" w:rsidRPr="00594816" w:rsidRDefault="003D1CF9" w:rsidP="00F66E40">
      <w:pPr>
        <w:rPr>
          <w:rFonts w:asciiTheme="majorHAnsi" w:hAnsiTheme="majorHAnsi" w:cstheme="majorHAnsi"/>
          <w:szCs w:val="22"/>
        </w:rPr>
      </w:pPr>
    </w:p>
    <w:p w14:paraId="77B1A698"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755108D5"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(kanalizacijsko omrežje)</w:t>
      </w:r>
    </w:p>
    <w:p w14:paraId="40CCB7B5" w14:textId="77777777" w:rsidR="003D1CF9" w:rsidRPr="00594816" w:rsidRDefault="003D1CF9" w:rsidP="00F66E40">
      <w:pPr>
        <w:rPr>
          <w:rFonts w:asciiTheme="majorHAnsi" w:hAnsiTheme="majorHAnsi" w:cstheme="majorHAnsi"/>
          <w:szCs w:val="22"/>
        </w:rPr>
      </w:pPr>
    </w:p>
    <w:p w14:paraId="08B07CFD" w14:textId="2621E9C2" w:rsidR="003D1CF9" w:rsidRPr="00594816" w:rsidRDefault="003D1CF9" w:rsidP="002A2B68">
      <w:pPr>
        <w:pStyle w:val="Brezrazmikov1"/>
        <w:numPr>
          <w:ilvl w:val="0"/>
          <w:numId w:val="27"/>
        </w:numPr>
        <w:ind w:left="426" w:hanging="426"/>
        <w:jc w:val="both"/>
        <w:rPr>
          <w:rFonts w:asciiTheme="majorHAnsi" w:hAnsiTheme="majorHAnsi" w:cstheme="majorHAnsi"/>
        </w:rPr>
      </w:pPr>
      <w:bookmarkStart w:id="10" w:name="_Hlk129178056"/>
      <w:r w:rsidRPr="00594816">
        <w:rPr>
          <w:rFonts w:asciiTheme="majorHAnsi" w:hAnsiTheme="majorHAnsi" w:cstheme="majorHAnsi"/>
        </w:rPr>
        <w:t>Predviden je ločen sistem odvajanja</w:t>
      </w:r>
      <w:r w:rsidR="00E0740E" w:rsidRPr="00594816">
        <w:rPr>
          <w:rFonts w:asciiTheme="majorHAnsi" w:hAnsiTheme="majorHAnsi" w:cstheme="majorHAnsi"/>
        </w:rPr>
        <w:t xml:space="preserve"> odpadnih </w:t>
      </w:r>
      <w:r w:rsidRPr="00594816">
        <w:rPr>
          <w:rFonts w:asciiTheme="majorHAnsi" w:hAnsiTheme="majorHAnsi" w:cstheme="majorHAnsi"/>
        </w:rPr>
        <w:t>padavinskih in komunalnih vod.</w:t>
      </w:r>
    </w:p>
    <w:bookmarkEnd w:id="10"/>
    <w:p w14:paraId="72C6AD67" w14:textId="6D9AB42A" w:rsidR="00320178" w:rsidRPr="00594816" w:rsidRDefault="001707A0" w:rsidP="005F660E">
      <w:pPr>
        <w:pStyle w:val="Brezrazmikov"/>
        <w:numPr>
          <w:ilvl w:val="0"/>
          <w:numId w:val="27"/>
        </w:numPr>
        <w:tabs>
          <w:tab w:val="left" w:pos="426"/>
        </w:tabs>
        <w:ind w:left="426" w:hanging="426"/>
        <w:jc w:val="both"/>
        <w:rPr>
          <w:rFonts w:asciiTheme="majorHAnsi" w:hAnsiTheme="majorHAnsi" w:cstheme="majorHAnsi"/>
          <w:lang w:eastAsia="sl-SI"/>
        </w:rPr>
      </w:pPr>
      <w:r w:rsidRPr="00594816">
        <w:rPr>
          <w:rFonts w:asciiTheme="majorHAnsi" w:hAnsiTheme="majorHAnsi" w:cstheme="majorHAnsi"/>
          <w:lang w:eastAsia="sl-SI"/>
        </w:rPr>
        <w:t xml:space="preserve">Na obravnavanem območju je zgrajena javna kanalizacija za odpadne vode. Vsi novi objekti, kjer bo nastajala komunalna odpadna voda, se morajo priklopiti na javno kanalizacijo. V kolikor se najnižja točka iztoka odpadne vode iz objekta nahaja pod koto javne kanalizacije, se mora objekt priklopiti na javni kanal preko črpališča, v upravljanju lastnika – investitorja objekta. </w:t>
      </w:r>
    </w:p>
    <w:p w14:paraId="6D34CC6C" w14:textId="77777777" w:rsidR="00B54A0E" w:rsidRPr="00594816" w:rsidRDefault="001707A0" w:rsidP="005F660E">
      <w:pPr>
        <w:pStyle w:val="Brezrazmikov"/>
        <w:numPr>
          <w:ilvl w:val="0"/>
          <w:numId w:val="27"/>
        </w:numPr>
        <w:tabs>
          <w:tab w:val="left" w:pos="426"/>
        </w:tabs>
        <w:ind w:left="426" w:hanging="426"/>
        <w:jc w:val="both"/>
        <w:rPr>
          <w:rFonts w:asciiTheme="majorHAnsi" w:hAnsiTheme="majorHAnsi" w:cstheme="majorHAnsi"/>
          <w:lang w:eastAsia="sl-SI"/>
        </w:rPr>
      </w:pPr>
      <w:r w:rsidRPr="00594816">
        <w:rPr>
          <w:rFonts w:asciiTheme="majorHAnsi" w:hAnsiTheme="majorHAnsi" w:cstheme="majorHAnsi"/>
          <w:lang w:eastAsia="sl-SI"/>
        </w:rPr>
        <w:t>Meteorne vode je potrebno voditi ločeno tako, da voda ponikne na zemljišču investitorja.</w:t>
      </w:r>
      <w:r w:rsidR="00B54A0E" w:rsidRPr="00594816">
        <w:rPr>
          <w:rFonts w:asciiTheme="majorHAnsi" w:hAnsiTheme="majorHAnsi" w:cstheme="majorHAnsi"/>
          <w:lang w:eastAsia="sl-SI"/>
        </w:rPr>
        <w:t xml:space="preserve"> </w:t>
      </w:r>
    </w:p>
    <w:p w14:paraId="04842494" w14:textId="19EFD1FA" w:rsidR="00B54A0E" w:rsidRPr="00594816" w:rsidRDefault="00B54A0E" w:rsidP="005F660E">
      <w:pPr>
        <w:pStyle w:val="Brezrazmikov"/>
        <w:numPr>
          <w:ilvl w:val="0"/>
          <w:numId w:val="27"/>
        </w:numPr>
        <w:tabs>
          <w:tab w:val="left" w:pos="426"/>
        </w:tabs>
        <w:ind w:left="426" w:hanging="426"/>
        <w:jc w:val="both"/>
        <w:rPr>
          <w:rFonts w:asciiTheme="majorHAnsi" w:hAnsiTheme="majorHAnsi" w:cstheme="majorHAnsi"/>
          <w:lang w:eastAsia="sl-SI"/>
        </w:rPr>
      </w:pPr>
      <w:r w:rsidRPr="00594816">
        <w:rPr>
          <w:rFonts w:asciiTheme="majorHAnsi" w:hAnsiTheme="majorHAnsi" w:cstheme="majorHAnsi"/>
          <w:lang w:eastAsia="sl-SI"/>
        </w:rPr>
        <w:t xml:space="preserve">Meteorno vodo s povoznih površin je pred ponikanjem potrebno prečistiti v lovilcu olj. </w:t>
      </w:r>
      <w:r w:rsidR="007C25C1" w:rsidRPr="00594816">
        <w:rPr>
          <w:rFonts w:asciiTheme="majorHAnsi" w:hAnsiTheme="majorHAnsi" w:cstheme="majorHAnsi"/>
          <w:lang w:eastAsia="sl-SI"/>
        </w:rPr>
        <w:t>Predvidena je izvedba ponikovalnice.</w:t>
      </w:r>
    </w:p>
    <w:p w14:paraId="766F9F2A" w14:textId="77777777" w:rsidR="001E7590" w:rsidRPr="00594816" w:rsidRDefault="001E7590" w:rsidP="005F660E">
      <w:pPr>
        <w:pStyle w:val="Brezrazmikov"/>
        <w:numPr>
          <w:ilvl w:val="0"/>
          <w:numId w:val="27"/>
        </w:numPr>
        <w:tabs>
          <w:tab w:val="left" w:pos="426"/>
        </w:tabs>
        <w:ind w:left="426" w:hanging="426"/>
        <w:jc w:val="both"/>
        <w:rPr>
          <w:rFonts w:asciiTheme="majorHAnsi" w:hAnsiTheme="majorHAnsi" w:cstheme="majorHAnsi"/>
          <w:lang w:eastAsia="sl-SI"/>
        </w:rPr>
      </w:pPr>
      <w:r w:rsidRPr="00594816">
        <w:rPr>
          <w:rFonts w:asciiTheme="majorHAnsi" w:hAnsiTheme="majorHAnsi" w:cstheme="majorHAnsi"/>
          <w:lang w:eastAsia="sl-SI"/>
        </w:rPr>
        <w:t>V projektni dokumentaciji za pridobitev gradbenega dovoljenja (DGD) je treba preveriti in utemeljiti možnost ponovne uporabe meteorne vode (npr. za tehnološke, sanitarne ali druge nepitne namene). Če je ponovna uporaba tehnično izvedljiva in ekonomsko upravičena, jo je treba ustrezno vključiti v projektne rešitve, s čimer se zmanjša obremenitev ponikalnih oziroma odvodnih sistemov.</w:t>
      </w:r>
    </w:p>
    <w:p w14:paraId="5AEF699E" w14:textId="2B083F42" w:rsidR="001707A0" w:rsidRPr="00594816" w:rsidRDefault="00B54A0E" w:rsidP="005F660E">
      <w:pPr>
        <w:pStyle w:val="Brezrazmikov"/>
        <w:numPr>
          <w:ilvl w:val="0"/>
          <w:numId w:val="27"/>
        </w:numPr>
        <w:tabs>
          <w:tab w:val="left" w:pos="426"/>
        </w:tabs>
        <w:ind w:left="426" w:hanging="426"/>
        <w:jc w:val="both"/>
        <w:rPr>
          <w:rFonts w:asciiTheme="majorHAnsi" w:hAnsiTheme="majorHAnsi" w:cstheme="majorHAnsi"/>
          <w:lang w:eastAsia="sl-SI"/>
        </w:rPr>
      </w:pPr>
      <w:r w:rsidRPr="00594816">
        <w:rPr>
          <w:rFonts w:asciiTheme="majorHAnsi" w:hAnsiTheme="majorHAnsi" w:cstheme="majorHAnsi"/>
          <w:lang w:eastAsia="sl-SI"/>
        </w:rPr>
        <w:t>Koeficient propustnosti tal na območju je k = 5,0*10</w:t>
      </w:r>
      <w:r w:rsidRPr="00594816">
        <w:rPr>
          <w:rFonts w:asciiTheme="majorHAnsi" w:hAnsiTheme="majorHAnsi" w:cstheme="majorHAnsi"/>
          <w:vertAlign w:val="superscript"/>
          <w:lang w:eastAsia="sl-SI"/>
        </w:rPr>
        <w:t>-5</w:t>
      </w:r>
      <w:r w:rsidRPr="00594816">
        <w:rPr>
          <w:rFonts w:asciiTheme="majorHAnsi" w:hAnsiTheme="majorHAnsi" w:cstheme="majorHAnsi"/>
          <w:lang w:eastAsia="sl-SI"/>
        </w:rPr>
        <w:t xml:space="preserve"> m/s.</w:t>
      </w:r>
    </w:p>
    <w:p w14:paraId="563437CF" w14:textId="27F56258" w:rsidR="00D81906" w:rsidRPr="00594816" w:rsidRDefault="00D81906" w:rsidP="00D81906">
      <w:pPr>
        <w:pStyle w:val="Brezrazmikov1"/>
        <w:numPr>
          <w:ilvl w:val="0"/>
          <w:numId w:val="27"/>
        </w:numPr>
        <w:ind w:left="426" w:hanging="426"/>
        <w:jc w:val="both"/>
        <w:rPr>
          <w:rFonts w:ascii="Calibri Light" w:hAnsi="Calibri Light" w:cs="Calibri Light"/>
        </w:rPr>
      </w:pPr>
      <w:r w:rsidRPr="00594816">
        <w:rPr>
          <w:rFonts w:ascii="Calibri Light" w:hAnsi="Calibri Light" w:cs="Calibri Light"/>
        </w:rPr>
        <w:t>Prometne cestne, manipulativne in intervencijske površine ter površine mirujočega prometa morajo biti utrjene, odvajanje onesnaženih padavinskih odpadnih voda s teh površin mora biti urejeno preko zadrževalnikov, usedalnikov in lovilnikov olj ter speljano v javno kanalizacijsko omrežje v skladu z veljavnimi tehničnimi predpisi.</w:t>
      </w:r>
    </w:p>
    <w:p w14:paraId="3E28CE17" w14:textId="77777777" w:rsidR="002C5F4C" w:rsidRPr="00594816" w:rsidRDefault="002C5F4C" w:rsidP="0007431B">
      <w:pPr>
        <w:pStyle w:val="Brezrazmikov1"/>
        <w:jc w:val="both"/>
        <w:rPr>
          <w:rFonts w:asciiTheme="majorHAnsi" w:hAnsiTheme="majorHAnsi" w:cstheme="majorHAnsi"/>
        </w:rPr>
      </w:pPr>
    </w:p>
    <w:p w14:paraId="3854D3BC"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294BB78D"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(elektroenergetsko omrežje)</w:t>
      </w:r>
    </w:p>
    <w:p w14:paraId="58CD7769" w14:textId="77777777" w:rsidR="003D1CF9" w:rsidRPr="00594816" w:rsidRDefault="003D1CF9" w:rsidP="00F129A2">
      <w:pPr>
        <w:jc w:val="both"/>
        <w:rPr>
          <w:rFonts w:asciiTheme="majorHAnsi" w:hAnsiTheme="majorHAnsi" w:cstheme="majorHAnsi"/>
          <w:szCs w:val="22"/>
        </w:rPr>
      </w:pPr>
    </w:p>
    <w:p w14:paraId="4B5A6C98" w14:textId="539CAD9C" w:rsidR="00CD335E" w:rsidRPr="00594816" w:rsidRDefault="00C77817" w:rsidP="00CD335E">
      <w:pPr>
        <w:pStyle w:val="Brezrazmikov1"/>
        <w:numPr>
          <w:ilvl w:val="0"/>
          <w:numId w:val="118"/>
        </w:numPr>
        <w:ind w:left="426"/>
        <w:jc w:val="both"/>
        <w:rPr>
          <w:rFonts w:ascii="Calibri Light" w:hAnsi="Calibri Light" w:cs="Calibri Light"/>
        </w:rPr>
      </w:pPr>
      <w:bookmarkStart w:id="11" w:name="_Hlk167864588"/>
      <w:r w:rsidRPr="00594816">
        <w:rPr>
          <w:rFonts w:ascii="Calibri Light" w:hAnsi="Calibri Light" w:cs="Calibri Light"/>
        </w:rPr>
        <w:t>Za potrebe električnega napajanja novo predvidenih objektov, se zgradi novo transformatorsko postajo TP SUC. Nova TP SUC bo z novimi kablovodi vzankana v obstoječe SN omrežje, ki ga napaja transformatorska postaja TN88 Bolnica Sežana.</w:t>
      </w:r>
      <w:r w:rsidR="007B61AC" w:rsidRPr="00594816">
        <w:rPr>
          <w:rFonts w:ascii="Calibri Light" w:hAnsi="Calibri Light" w:cs="Calibri Light"/>
        </w:rPr>
        <w:t xml:space="preserve"> TP SUC </w:t>
      </w:r>
      <w:r w:rsidR="00B17AA4" w:rsidRPr="00594816">
        <w:rPr>
          <w:rFonts w:ascii="Calibri Light" w:hAnsi="Calibri Light" w:cs="Calibri Light"/>
        </w:rPr>
        <w:t>mora biti od predvidenega objekta bolnišnice</w:t>
      </w:r>
      <w:r w:rsidR="007B61AC" w:rsidRPr="00594816">
        <w:rPr>
          <w:rFonts w:ascii="Calibri Light" w:hAnsi="Calibri Light" w:cs="Calibri Light"/>
        </w:rPr>
        <w:t xml:space="preserve"> </w:t>
      </w:r>
      <w:r w:rsidR="00B17AA4" w:rsidRPr="00594816">
        <w:rPr>
          <w:rFonts w:ascii="Calibri Light" w:hAnsi="Calibri Light" w:cs="Calibri Light"/>
        </w:rPr>
        <w:t>oddaljena najmanj 3,00 m.</w:t>
      </w:r>
    </w:p>
    <w:p w14:paraId="63F1E2EF" w14:textId="11713422" w:rsidR="00CD335E" w:rsidRPr="00594816" w:rsidRDefault="00CD335E" w:rsidP="00CD335E">
      <w:pPr>
        <w:pStyle w:val="Brezrazmikov1"/>
        <w:numPr>
          <w:ilvl w:val="0"/>
          <w:numId w:val="118"/>
        </w:numPr>
        <w:ind w:left="426"/>
        <w:jc w:val="both"/>
        <w:rPr>
          <w:rFonts w:asciiTheme="majorHAnsi" w:hAnsiTheme="majorHAnsi" w:cstheme="majorHAnsi"/>
        </w:rPr>
      </w:pPr>
      <w:r w:rsidRPr="00594816">
        <w:rPr>
          <w:rFonts w:asciiTheme="majorHAnsi" w:hAnsiTheme="majorHAnsi" w:cstheme="majorHAnsi"/>
        </w:rPr>
        <w:t>Do izgradnje vseh predvidenih ureditev se posamezni objekti lahko priključujejo na obstoječe elektroenergetsko omrežje, skladno s pogoji in soglasjem pristojnega upravljavca.</w:t>
      </w:r>
      <w:r w:rsidR="00495A52" w:rsidRPr="00594816">
        <w:rPr>
          <w:rFonts w:asciiTheme="majorHAnsi" w:hAnsiTheme="majorHAnsi" w:cstheme="majorHAnsi"/>
        </w:rPr>
        <w:t xml:space="preserve"> </w:t>
      </w:r>
      <w:r w:rsidRPr="00594816">
        <w:rPr>
          <w:rFonts w:asciiTheme="majorHAnsi" w:hAnsiTheme="majorHAnsi" w:cstheme="majorHAnsi"/>
        </w:rPr>
        <w:t>V nadaljnjih fazah realizacije območja je obvezna izgradnja nove TP SUC ter priključitev objektov nanjo</w:t>
      </w:r>
      <w:r w:rsidR="00E20B45" w:rsidRPr="00594816">
        <w:rPr>
          <w:rFonts w:asciiTheme="majorHAnsi" w:hAnsiTheme="majorHAnsi" w:cstheme="majorHAnsi"/>
        </w:rPr>
        <w:t>.</w:t>
      </w:r>
    </w:p>
    <w:p w14:paraId="626C2C53" w14:textId="77777777" w:rsidR="00C77817" w:rsidRPr="00594816" w:rsidRDefault="00C77817" w:rsidP="00CD335E">
      <w:pPr>
        <w:pStyle w:val="Brezrazmikov1"/>
        <w:numPr>
          <w:ilvl w:val="0"/>
          <w:numId w:val="118"/>
        </w:numPr>
        <w:ind w:left="426"/>
        <w:jc w:val="both"/>
        <w:rPr>
          <w:rFonts w:ascii="Calibri Light" w:hAnsi="Calibri Light" w:cs="Calibri Light"/>
        </w:rPr>
      </w:pPr>
      <w:r w:rsidRPr="00594816">
        <w:rPr>
          <w:rFonts w:ascii="Calibri Light" w:hAnsi="Calibri Light" w:cs="Calibri Light"/>
        </w:rPr>
        <w:t>Lokacija predvidene transformatorske postaje TP SUC mora omogočati stalni nemoten dostop do obravnavanih elektroenergetskih objektov.</w:t>
      </w:r>
    </w:p>
    <w:p w14:paraId="14C37402" w14:textId="77777777" w:rsidR="008756CA" w:rsidRPr="00594816" w:rsidRDefault="00C77817" w:rsidP="008756CA">
      <w:pPr>
        <w:pStyle w:val="Brezrazmikov1"/>
        <w:numPr>
          <w:ilvl w:val="0"/>
          <w:numId w:val="118"/>
        </w:numPr>
        <w:ind w:left="426"/>
        <w:jc w:val="both"/>
        <w:rPr>
          <w:rFonts w:ascii="Calibri Light" w:hAnsi="Calibri Light" w:cs="Calibri Light"/>
        </w:rPr>
      </w:pPr>
      <w:r w:rsidRPr="00594816">
        <w:rPr>
          <w:rFonts w:ascii="Calibri Light" w:hAnsi="Calibri Light" w:cs="Calibri Light"/>
          <w:color w:val="000000"/>
        </w:rPr>
        <w:t>Na celotnem območju OPPN je možno na strehe objektov, postaviti sisteme za izrabo sončne energije za proizvodnjo elektrike ali toplote. Dopustna je uporaba vseh obnovljivih virov energije v skladu s predpisi, ki urejajo to področje.</w:t>
      </w:r>
    </w:p>
    <w:p w14:paraId="5D274DBD" w14:textId="0615BD5C" w:rsidR="008756CA" w:rsidRPr="00594816" w:rsidRDefault="00E54A39" w:rsidP="008756CA">
      <w:pPr>
        <w:pStyle w:val="Brezrazmikov1"/>
        <w:numPr>
          <w:ilvl w:val="0"/>
          <w:numId w:val="118"/>
        </w:numPr>
        <w:ind w:left="426"/>
        <w:jc w:val="both"/>
        <w:rPr>
          <w:rFonts w:ascii="Calibri Light" w:hAnsi="Calibri Light" w:cs="Calibri Light"/>
          <w:szCs w:val="24"/>
        </w:rPr>
      </w:pPr>
      <w:r w:rsidRPr="00594816">
        <w:rPr>
          <w:rFonts w:ascii="Calibri Light" w:hAnsi="Calibri Light" w:cs="Calibri Light"/>
          <w:szCs w:val="24"/>
        </w:rPr>
        <w:lastRenderedPageBreak/>
        <w:t>P</w:t>
      </w:r>
      <w:r w:rsidR="008756CA" w:rsidRPr="00594816">
        <w:rPr>
          <w:rFonts w:ascii="Calibri Light" w:hAnsi="Calibri Light" w:cs="Calibri Light"/>
          <w:szCs w:val="24"/>
        </w:rPr>
        <w:t xml:space="preserve">ri vzdrževanju morebitne sončne elektrarne je treba predvideti ustrezno redno čiščenje sončnih modulov, skladno z navodili proizvajalca in na način, da ne pride do onesnaženja tal </w:t>
      </w:r>
      <w:r w:rsidR="008B5A96" w:rsidRPr="00594816">
        <w:rPr>
          <w:rFonts w:ascii="Calibri Light" w:hAnsi="Calibri Light" w:cs="Calibri Light"/>
          <w:szCs w:val="24"/>
        </w:rPr>
        <w:t xml:space="preserve">ter površinskih in podzemnih </w:t>
      </w:r>
      <w:r w:rsidR="008756CA" w:rsidRPr="00594816">
        <w:rPr>
          <w:rFonts w:ascii="Calibri Light" w:hAnsi="Calibri Light" w:cs="Calibri Light"/>
          <w:szCs w:val="24"/>
        </w:rPr>
        <w:t>voda.</w:t>
      </w:r>
    </w:p>
    <w:bookmarkEnd w:id="11"/>
    <w:p w14:paraId="60FAAD90" w14:textId="77777777" w:rsidR="003D1CF9" w:rsidRPr="00594816" w:rsidRDefault="003D1CF9" w:rsidP="003D636E">
      <w:pPr>
        <w:pStyle w:val="Odstavekseznama"/>
        <w:ind w:left="0"/>
        <w:jc w:val="both"/>
        <w:rPr>
          <w:rFonts w:asciiTheme="majorHAnsi" w:hAnsiTheme="majorHAnsi" w:cstheme="majorHAnsi"/>
          <w:sz w:val="22"/>
          <w:szCs w:val="22"/>
          <w:shd w:val="clear" w:color="auto" w:fill="FFFFFF"/>
        </w:rPr>
      </w:pPr>
    </w:p>
    <w:p w14:paraId="0BE14668"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5C56B622" w14:textId="5F33AFE3"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w:t>
      </w:r>
      <w:r w:rsidR="00F733CD" w:rsidRPr="00594816">
        <w:rPr>
          <w:rFonts w:asciiTheme="majorHAnsi" w:hAnsiTheme="majorHAnsi" w:cstheme="majorHAnsi"/>
          <w:b/>
          <w:bCs/>
          <w:szCs w:val="22"/>
        </w:rPr>
        <w:t>omrežje elektronskih komunikacij</w:t>
      </w:r>
      <w:r w:rsidR="004A7F98" w:rsidRPr="00594816">
        <w:rPr>
          <w:rFonts w:asciiTheme="majorHAnsi" w:hAnsiTheme="majorHAnsi" w:cstheme="majorHAnsi"/>
          <w:b/>
          <w:bCs/>
          <w:szCs w:val="22"/>
        </w:rPr>
        <w:t>)</w:t>
      </w:r>
    </w:p>
    <w:p w14:paraId="05961298" w14:textId="77777777" w:rsidR="003D1CF9" w:rsidRPr="00594816" w:rsidRDefault="003D1CF9" w:rsidP="00F129A2">
      <w:pPr>
        <w:jc w:val="both"/>
        <w:rPr>
          <w:rFonts w:asciiTheme="majorHAnsi" w:hAnsiTheme="majorHAnsi" w:cstheme="majorHAnsi"/>
          <w:szCs w:val="22"/>
        </w:rPr>
      </w:pPr>
    </w:p>
    <w:p w14:paraId="75FCB976" w14:textId="011E023F" w:rsidR="00F733CD" w:rsidRPr="00594816" w:rsidRDefault="00F733CD" w:rsidP="00F733CD">
      <w:pPr>
        <w:jc w:val="both"/>
        <w:rPr>
          <w:rFonts w:ascii="Calibri Light" w:hAnsi="Calibri Light" w:cs="Calibri Light"/>
          <w:lang w:eastAsia="sl-SI"/>
        </w:rPr>
      </w:pPr>
      <w:r w:rsidRPr="00594816">
        <w:rPr>
          <w:rFonts w:ascii="Calibri Light" w:hAnsi="Calibri Light" w:cs="Calibri Light"/>
          <w:lang w:eastAsia="sl-SI"/>
        </w:rPr>
        <w:t xml:space="preserve">Predvideno omrežje znotraj ureditvenega območja se naveže na obstoječe omrežje elektronskih komunikacij </w:t>
      </w:r>
      <w:r w:rsidRPr="00594816">
        <w:rPr>
          <w:rFonts w:ascii="Calibri Light" w:hAnsi="Calibri Light" w:cs="Calibri Light"/>
        </w:rPr>
        <w:t>južno od objekta SUC</w:t>
      </w:r>
      <w:r w:rsidRPr="00594816">
        <w:rPr>
          <w:rFonts w:ascii="Calibri Light" w:hAnsi="Calibri Light" w:cs="Calibri Light"/>
          <w:lang w:eastAsia="sl-SI"/>
        </w:rPr>
        <w:t>, skladno s pogoji upravljalca.</w:t>
      </w:r>
    </w:p>
    <w:p w14:paraId="0EA8EED5" w14:textId="77777777" w:rsidR="00F94267" w:rsidRPr="00594816" w:rsidRDefault="00F94267" w:rsidP="00F94267">
      <w:pPr>
        <w:jc w:val="both"/>
        <w:rPr>
          <w:rFonts w:asciiTheme="majorHAnsi" w:hAnsiTheme="majorHAnsi" w:cstheme="majorHAnsi"/>
          <w:szCs w:val="22"/>
        </w:rPr>
      </w:pPr>
    </w:p>
    <w:p w14:paraId="01DF13CF" w14:textId="77777777" w:rsidR="00F94267" w:rsidRPr="00594816" w:rsidRDefault="00F94267"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6607A90A" w14:textId="5B976BD8" w:rsidR="00F94267" w:rsidRPr="00594816" w:rsidRDefault="00F94267" w:rsidP="00F94267">
      <w:pPr>
        <w:jc w:val="center"/>
        <w:rPr>
          <w:rFonts w:asciiTheme="majorHAnsi" w:hAnsiTheme="majorHAnsi" w:cstheme="majorHAnsi"/>
          <w:b/>
          <w:bCs/>
          <w:szCs w:val="22"/>
        </w:rPr>
      </w:pPr>
      <w:r w:rsidRPr="00594816">
        <w:rPr>
          <w:rFonts w:asciiTheme="majorHAnsi" w:hAnsiTheme="majorHAnsi" w:cstheme="majorHAnsi"/>
          <w:b/>
          <w:bCs/>
          <w:szCs w:val="22"/>
        </w:rPr>
        <w:t>(omrežje javne razsvetljave)</w:t>
      </w:r>
    </w:p>
    <w:p w14:paraId="4EECD15B" w14:textId="77777777" w:rsidR="00F94267" w:rsidRPr="00594816" w:rsidRDefault="00F94267" w:rsidP="00F94267">
      <w:pPr>
        <w:jc w:val="both"/>
        <w:rPr>
          <w:rFonts w:asciiTheme="majorHAnsi" w:hAnsiTheme="majorHAnsi" w:cstheme="majorHAnsi"/>
          <w:szCs w:val="22"/>
        </w:rPr>
      </w:pPr>
    </w:p>
    <w:p w14:paraId="2ACDAD62" w14:textId="68F9C112" w:rsidR="00AB1C09" w:rsidRPr="00594816" w:rsidRDefault="00C77817" w:rsidP="00AB1C09">
      <w:pPr>
        <w:pStyle w:val="Brezrazmikov1"/>
        <w:numPr>
          <w:ilvl w:val="0"/>
          <w:numId w:val="117"/>
        </w:numPr>
        <w:ind w:left="426" w:hanging="426"/>
        <w:jc w:val="both"/>
        <w:rPr>
          <w:rFonts w:asciiTheme="majorHAnsi" w:hAnsiTheme="majorHAnsi" w:cstheme="majorHAnsi"/>
          <w:lang w:eastAsia="sl-SI"/>
        </w:rPr>
      </w:pPr>
      <w:r w:rsidRPr="00594816">
        <w:rPr>
          <w:rFonts w:asciiTheme="majorHAnsi" w:hAnsiTheme="majorHAnsi" w:cstheme="majorHAnsi"/>
        </w:rPr>
        <w:t xml:space="preserve">Drogovi </w:t>
      </w:r>
      <w:r w:rsidR="00B1341D" w:rsidRPr="00594816">
        <w:rPr>
          <w:rFonts w:asciiTheme="majorHAnsi" w:hAnsiTheme="majorHAnsi" w:cstheme="majorHAnsi"/>
        </w:rPr>
        <w:t>javn</w:t>
      </w:r>
      <w:r w:rsidRPr="00594816">
        <w:rPr>
          <w:rFonts w:asciiTheme="majorHAnsi" w:hAnsiTheme="majorHAnsi" w:cstheme="majorHAnsi"/>
        </w:rPr>
        <w:t xml:space="preserve">e razsvetljave naj bodo umeščeni </w:t>
      </w:r>
      <w:r w:rsidR="00E72BD5" w:rsidRPr="00594816">
        <w:rPr>
          <w:rFonts w:asciiTheme="majorHAnsi" w:hAnsiTheme="majorHAnsi" w:cstheme="majorHAnsi"/>
        </w:rPr>
        <w:t>ob</w:t>
      </w:r>
      <w:r w:rsidRPr="00594816">
        <w:rPr>
          <w:rFonts w:asciiTheme="majorHAnsi" w:hAnsiTheme="majorHAnsi" w:cstheme="majorHAnsi"/>
        </w:rPr>
        <w:t xml:space="preserve"> </w:t>
      </w:r>
      <w:r w:rsidR="00AB1C09" w:rsidRPr="00594816">
        <w:rPr>
          <w:rFonts w:asciiTheme="majorHAnsi" w:hAnsiTheme="majorHAnsi" w:cstheme="majorHAnsi"/>
        </w:rPr>
        <w:t xml:space="preserve">zunanji rob pločnika. </w:t>
      </w:r>
    </w:p>
    <w:p w14:paraId="412D8BBE" w14:textId="5C5F7272" w:rsidR="00AB1C09" w:rsidRPr="00594816" w:rsidRDefault="00AB1C09" w:rsidP="00AB1C09">
      <w:pPr>
        <w:pStyle w:val="Brezrazmikov1"/>
        <w:numPr>
          <w:ilvl w:val="0"/>
          <w:numId w:val="117"/>
        </w:numPr>
        <w:ind w:left="426" w:hanging="426"/>
        <w:jc w:val="both"/>
        <w:rPr>
          <w:rFonts w:asciiTheme="majorHAnsi" w:hAnsiTheme="majorHAnsi" w:cstheme="majorHAnsi"/>
          <w:lang w:eastAsia="sl-SI"/>
        </w:rPr>
      </w:pPr>
      <w:r w:rsidRPr="00594816">
        <w:rPr>
          <w:rFonts w:asciiTheme="majorHAnsi" w:hAnsiTheme="majorHAnsi" w:cstheme="majorHAnsi"/>
          <w:lang w:eastAsia="sl-SI"/>
        </w:rPr>
        <w:t xml:space="preserve">Za razsvetljavo se uporabljajo svetilke, ki </w:t>
      </w:r>
      <w:r w:rsidR="00E56BD3" w:rsidRPr="00594816">
        <w:rPr>
          <w:rFonts w:asciiTheme="majorHAnsi" w:hAnsiTheme="majorHAnsi" w:cstheme="majorHAnsi"/>
          <w:lang w:eastAsia="sl-SI"/>
        </w:rPr>
        <w:t>omogočajo</w:t>
      </w:r>
      <w:r w:rsidRPr="00594816">
        <w:rPr>
          <w:rFonts w:asciiTheme="majorHAnsi" w:hAnsiTheme="majorHAnsi" w:cstheme="majorHAnsi"/>
          <w:lang w:eastAsia="sl-SI"/>
        </w:rPr>
        <w:t xml:space="preserve"> regulacij</w:t>
      </w:r>
      <w:r w:rsidR="00E56BD3" w:rsidRPr="00594816">
        <w:rPr>
          <w:rFonts w:asciiTheme="majorHAnsi" w:hAnsiTheme="majorHAnsi" w:cstheme="majorHAnsi"/>
          <w:lang w:eastAsia="sl-SI"/>
        </w:rPr>
        <w:t>o</w:t>
      </w:r>
      <w:r w:rsidRPr="00594816">
        <w:rPr>
          <w:rFonts w:asciiTheme="majorHAnsi" w:hAnsiTheme="majorHAnsi" w:cstheme="majorHAnsi"/>
          <w:lang w:eastAsia="sl-SI"/>
        </w:rPr>
        <w:t xml:space="preserve"> jakosti glede na potrebe.</w:t>
      </w:r>
    </w:p>
    <w:p w14:paraId="4CA47FE4" w14:textId="77777777" w:rsidR="00C77817" w:rsidRPr="00594816" w:rsidRDefault="00C77817" w:rsidP="00C77817">
      <w:pPr>
        <w:pStyle w:val="Brezrazmikov1"/>
        <w:numPr>
          <w:ilvl w:val="0"/>
          <w:numId w:val="117"/>
        </w:numPr>
        <w:ind w:left="426" w:hanging="426"/>
        <w:jc w:val="both"/>
        <w:rPr>
          <w:rFonts w:asciiTheme="majorHAnsi" w:hAnsiTheme="majorHAnsi" w:cstheme="majorHAnsi"/>
          <w:lang w:eastAsia="sl-SI"/>
        </w:rPr>
      </w:pPr>
      <w:r w:rsidRPr="00594816">
        <w:rPr>
          <w:rFonts w:asciiTheme="majorHAnsi" w:hAnsiTheme="majorHAnsi" w:cstheme="majorHAnsi"/>
        </w:rPr>
        <w:t>Vse javne prometne površine morajo biti opremljene z javno razsvetljavo in skladne s področnimi predpisi.</w:t>
      </w:r>
    </w:p>
    <w:p w14:paraId="1598ECC1" w14:textId="77777777" w:rsidR="00F94267" w:rsidRPr="00594816" w:rsidRDefault="00F94267" w:rsidP="00F94267">
      <w:pPr>
        <w:pStyle w:val="Brezrazmikov1"/>
        <w:jc w:val="both"/>
        <w:rPr>
          <w:rFonts w:asciiTheme="majorHAnsi" w:hAnsiTheme="majorHAnsi" w:cstheme="majorHAnsi"/>
          <w:lang w:eastAsia="sl-SI"/>
        </w:rPr>
      </w:pPr>
    </w:p>
    <w:p w14:paraId="3CAEDB0C"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1B162983"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(ravnanje z odpadki)</w:t>
      </w:r>
    </w:p>
    <w:p w14:paraId="3C434B60" w14:textId="77777777" w:rsidR="003D1CF9" w:rsidRPr="00594816" w:rsidRDefault="003D1CF9" w:rsidP="00F66E40">
      <w:pPr>
        <w:jc w:val="both"/>
        <w:rPr>
          <w:rFonts w:asciiTheme="majorHAnsi" w:hAnsiTheme="majorHAnsi" w:cstheme="majorHAnsi"/>
          <w:szCs w:val="22"/>
        </w:rPr>
      </w:pPr>
    </w:p>
    <w:p w14:paraId="5D55DE33" w14:textId="2A021E02" w:rsidR="000C2669" w:rsidRPr="00594816" w:rsidRDefault="000C1324" w:rsidP="001D3087">
      <w:pPr>
        <w:pStyle w:val="Brezrazmikov"/>
        <w:numPr>
          <w:ilvl w:val="0"/>
          <w:numId w:val="29"/>
        </w:numPr>
        <w:ind w:left="426" w:hanging="426"/>
        <w:jc w:val="both"/>
        <w:rPr>
          <w:rFonts w:asciiTheme="majorHAnsi" w:hAnsiTheme="majorHAnsi" w:cstheme="majorHAnsi"/>
        </w:rPr>
      </w:pPr>
      <w:bookmarkStart w:id="12" w:name="_Hlk214610829"/>
      <w:r w:rsidRPr="00594816">
        <w:rPr>
          <w:rFonts w:asciiTheme="majorHAnsi" w:hAnsiTheme="majorHAnsi" w:cstheme="majorHAnsi"/>
        </w:rPr>
        <w:t>Obstoječa zbiralnica</w:t>
      </w:r>
      <w:r w:rsidR="000C2669" w:rsidRPr="00594816">
        <w:rPr>
          <w:rFonts w:asciiTheme="majorHAnsi" w:hAnsiTheme="majorHAnsi" w:cstheme="majorHAnsi"/>
        </w:rPr>
        <w:t xml:space="preserve"> </w:t>
      </w:r>
      <w:r w:rsidRPr="00594816">
        <w:rPr>
          <w:rFonts w:asciiTheme="majorHAnsi" w:hAnsiTheme="majorHAnsi" w:cstheme="majorHAnsi"/>
        </w:rPr>
        <w:t xml:space="preserve">odpadkov </w:t>
      </w:r>
      <w:r w:rsidR="000C2669" w:rsidRPr="00594816">
        <w:rPr>
          <w:rFonts w:asciiTheme="majorHAnsi" w:hAnsiTheme="majorHAnsi" w:cstheme="majorHAnsi"/>
        </w:rPr>
        <w:t>E00234, ki se nahaja ob stanovanjskem objektu na Cankarjevi ulici, se zaradi predvidenih posegov v prostor uredi na novo.</w:t>
      </w:r>
    </w:p>
    <w:p w14:paraId="13383BEA" w14:textId="0D52EF4C" w:rsidR="00C01B39" w:rsidRPr="00594816" w:rsidRDefault="00C01B39" w:rsidP="001D3087">
      <w:pPr>
        <w:pStyle w:val="Brezrazmikov"/>
        <w:numPr>
          <w:ilvl w:val="0"/>
          <w:numId w:val="29"/>
        </w:numPr>
        <w:ind w:left="426" w:hanging="426"/>
        <w:jc w:val="both"/>
        <w:rPr>
          <w:rFonts w:asciiTheme="majorHAnsi" w:hAnsiTheme="majorHAnsi" w:cstheme="majorHAnsi"/>
        </w:rPr>
      </w:pPr>
      <w:r w:rsidRPr="00594816">
        <w:rPr>
          <w:rFonts w:asciiTheme="majorHAnsi" w:hAnsiTheme="majorHAnsi" w:cstheme="majorHAnsi"/>
        </w:rPr>
        <w:t xml:space="preserve">Za odpadke, ki nastajajo pri opravljanju zdravstvene dejavnosti, se na parkirišču ob objektu SUC predvidi zbiralnica odpadkov iz zdravstva, ki mora biti urejena kot pokrit, varovan in nepooblaščenim osebam nedostopen prostor, v katerem se odpadki začasno skladiščijo ločeno po vrstah v skladu s predpisi. </w:t>
      </w:r>
      <w:r w:rsidR="0009481E" w:rsidRPr="00594816">
        <w:rPr>
          <w:rFonts w:asciiTheme="majorHAnsi" w:hAnsiTheme="majorHAnsi" w:cstheme="majorHAnsi"/>
        </w:rPr>
        <w:t>Zbiralnica</w:t>
      </w:r>
      <w:r w:rsidRPr="00594816">
        <w:rPr>
          <w:rFonts w:asciiTheme="majorHAnsi" w:hAnsiTheme="majorHAnsi" w:cstheme="majorHAnsi"/>
        </w:rPr>
        <w:t xml:space="preserve"> E00234 in zbiralnica odpadkov iz zdravstva morata biti fizično in funkcionalno ločena in ne smeta biti povezana.</w:t>
      </w:r>
    </w:p>
    <w:p w14:paraId="754940C3" w14:textId="2D029CBC" w:rsidR="00590642" w:rsidRPr="00594816" w:rsidRDefault="00421F9D" w:rsidP="001D3087">
      <w:pPr>
        <w:pStyle w:val="Brezrazmikov"/>
        <w:numPr>
          <w:ilvl w:val="0"/>
          <w:numId w:val="29"/>
        </w:numPr>
        <w:ind w:left="426" w:hanging="426"/>
        <w:jc w:val="both"/>
        <w:rPr>
          <w:rFonts w:asciiTheme="majorHAnsi" w:hAnsiTheme="majorHAnsi" w:cstheme="majorHAnsi"/>
        </w:rPr>
      </w:pPr>
      <w:r>
        <w:rPr>
          <w:rFonts w:asciiTheme="majorHAnsi" w:hAnsiTheme="majorHAnsi" w:cstheme="majorHAnsi"/>
        </w:rPr>
        <w:t>Obe zbiralnici</w:t>
      </w:r>
      <w:r w:rsidR="00590642" w:rsidRPr="00594816">
        <w:rPr>
          <w:rFonts w:asciiTheme="majorHAnsi" w:hAnsiTheme="majorHAnsi" w:cstheme="majorHAnsi"/>
        </w:rPr>
        <w:t xml:space="preserve"> mora</w:t>
      </w:r>
      <w:r>
        <w:rPr>
          <w:rFonts w:asciiTheme="majorHAnsi" w:hAnsiTheme="majorHAnsi" w:cstheme="majorHAnsi"/>
        </w:rPr>
        <w:t>ta</w:t>
      </w:r>
      <w:r w:rsidR="00590642" w:rsidRPr="00594816">
        <w:rPr>
          <w:rFonts w:asciiTheme="majorHAnsi" w:hAnsiTheme="majorHAnsi" w:cstheme="majorHAnsi"/>
        </w:rPr>
        <w:t xml:space="preserve"> biti na mestu dostopnem vozilu za </w:t>
      </w:r>
      <w:r w:rsidR="00E01532" w:rsidRPr="00594816">
        <w:rPr>
          <w:rFonts w:asciiTheme="majorHAnsi" w:hAnsiTheme="majorHAnsi" w:cstheme="majorHAnsi"/>
        </w:rPr>
        <w:t>prevoz</w:t>
      </w:r>
      <w:r w:rsidR="00590642" w:rsidRPr="00594816">
        <w:rPr>
          <w:rFonts w:asciiTheme="majorHAnsi" w:hAnsiTheme="majorHAnsi" w:cstheme="majorHAnsi"/>
        </w:rPr>
        <w:t xml:space="preserve"> odpadkov</w:t>
      </w:r>
      <w:r w:rsidR="00E01532" w:rsidRPr="00594816">
        <w:rPr>
          <w:rFonts w:asciiTheme="majorHAnsi" w:hAnsiTheme="majorHAnsi" w:cstheme="majorHAnsi"/>
        </w:rPr>
        <w:t xml:space="preserve"> in </w:t>
      </w:r>
      <w:r w:rsidR="001D3087" w:rsidRPr="00594816">
        <w:rPr>
          <w:rFonts w:asciiTheme="majorHAnsi" w:hAnsiTheme="majorHAnsi" w:cstheme="majorHAnsi"/>
        </w:rPr>
        <w:t>ne sme</w:t>
      </w:r>
      <w:r>
        <w:rPr>
          <w:rFonts w:asciiTheme="majorHAnsi" w:hAnsiTheme="majorHAnsi" w:cstheme="majorHAnsi"/>
        </w:rPr>
        <w:t>ta</w:t>
      </w:r>
      <w:r w:rsidR="001D3087" w:rsidRPr="00594816">
        <w:rPr>
          <w:rFonts w:asciiTheme="majorHAnsi" w:hAnsiTheme="majorHAnsi" w:cstheme="majorHAnsi"/>
        </w:rPr>
        <w:t xml:space="preserve"> biti od glavne vozne poti oddaljen</w:t>
      </w:r>
      <w:r>
        <w:rPr>
          <w:rFonts w:asciiTheme="majorHAnsi" w:hAnsiTheme="majorHAnsi" w:cstheme="majorHAnsi"/>
        </w:rPr>
        <w:t>i</w:t>
      </w:r>
      <w:r w:rsidR="001D3087" w:rsidRPr="00594816">
        <w:rPr>
          <w:rFonts w:asciiTheme="majorHAnsi" w:hAnsiTheme="majorHAnsi" w:cstheme="majorHAnsi"/>
        </w:rPr>
        <w:t xml:space="preserve"> več kot 10 m. </w:t>
      </w:r>
      <w:r w:rsidR="00590642" w:rsidRPr="00594816">
        <w:rPr>
          <w:rFonts w:asciiTheme="majorHAnsi" w:hAnsiTheme="majorHAnsi" w:cstheme="majorHAnsi"/>
        </w:rPr>
        <w:t xml:space="preserve">Med </w:t>
      </w:r>
      <w:r w:rsidR="00E01532" w:rsidRPr="00594816">
        <w:rPr>
          <w:rFonts w:asciiTheme="majorHAnsi" w:hAnsiTheme="majorHAnsi" w:cstheme="majorHAnsi"/>
        </w:rPr>
        <w:t>zbiralnico</w:t>
      </w:r>
      <w:r w:rsidR="00590642" w:rsidRPr="00594816">
        <w:rPr>
          <w:rFonts w:asciiTheme="majorHAnsi" w:hAnsiTheme="majorHAnsi" w:cstheme="majorHAnsi"/>
        </w:rPr>
        <w:t xml:space="preserve"> in mestom praznjenja ne sme biti stopnic, robnikov ali drugih ovir. Zagotovljeno mora biti obračališče za vozila za </w:t>
      </w:r>
      <w:r w:rsidR="0062037E" w:rsidRPr="00594816">
        <w:rPr>
          <w:rFonts w:asciiTheme="majorHAnsi" w:hAnsiTheme="majorHAnsi" w:cstheme="majorHAnsi"/>
        </w:rPr>
        <w:t>prevo</w:t>
      </w:r>
      <w:r w:rsidR="00590642" w:rsidRPr="00594816">
        <w:rPr>
          <w:rFonts w:asciiTheme="majorHAnsi" w:hAnsiTheme="majorHAnsi" w:cstheme="majorHAnsi"/>
        </w:rPr>
        <w:t>z odpadkov.</w:t>
      </w:r>
    </w:p>
    <w:p w14:paraId="5D9C3DA9" w14:textId="07BD384B" w:rsidR="00525AAC" w:rsidRPr="00FC7022" w:rsidRDefault="00525AAC" w:rsidP="00FC7022">
      <w:pPr>
        <w:pStyle w:val="Odstavekseznama"/>
        <w:numPr>
          <w:ilvl w:val="0"/>
          <w:numId w:val="29"/>
        </w:numPr>
        <w:ind w:left="426" w:hanging="426"/>
        <w:jc w:val="both"/>
        <w:rPr>
          <w:rFonts w:asciiTheme="majorHAnsi" w:hAnsiTheme="majorHAnsi" w:cstheme="majorHAnsi"/>
          <w:sz w:val="22"/>
          <w:szCs w:val="22"/>
        </w:rPr>
      </w:pPr>
      <w:r w:rsidRPr="00FC7022">
        <w:rPr>
          <w:rFonts w:asciiTheme="majorHAnsi" w:hAnsiTheme="majorHAnsi" w:cstheme="majorHAnsi"/>
          <w:sz w:val="22"/>
          <w:szCs w:val="22"/>
        </w:rPr>
        <w:t>Z gradbenimi odpadki, ki nastajajo med gradnjo objekta, je potrebno ravnati skladno s predpisi o ravnanju z gradbenimi odpadki in predpisi o obremenjevanju tal z vnašanjem odpadkov.</w:t>
      </w:r>
      <w:r w:rsidR="00FC7022" w:rsidRPr="00FC7022">
        <w:rPr>
          <w:rFonts w:asciiTheme="majorHAnsi" w:hAnsiTheme="majorHAnsi" w:cstheme="majorHAnsi"/>
          <w:sz w:val="22"/>
          <w:szCs w:val="22"/>
        </w:rPr>
        <w:t xml:space="preserve"> Investitor mora pred začetkom izvajanja del zagotoviti naročilo za prevzem gradbenih odpadkov ali naročilo za obdelavo odpadkov.</w:t>
      </w:r>
    </w:p>
    <w:bookmarkEnd w:id="12"/>
    <w:p w14:paraId="23BBE75C" w14:textId="77777777" w:rsidR="0077579C" w:rsidRPr="00594816" w:rsidRDefault="0077579C" w:rsidP="0077579C">
      <w:pPr>
        <w:pStyle w:val="Odstavekseznama"/>
        <w:ind w:left="426"/>
        <w:jc w:val="both"/>
        <w:rPr>
          <w:rFonts w:asciiTheme="majorHAnsi" w:hAnsiTheme="majorHAnsi" w:cstheme="majorHAnsi"/>
          <w:sz w:val="22"/>
          <w:szCs w:val="22"/>
        </w:rPr>
      </w:pPr>
    </w:p>
    <w:p w14:paraId="4EADD3C8" w14:textId="69F075A8" w:rsidR="003D1CF9" w:rsidRPr="00594816" w:rsidRDefault="003D1CF9" w:rsidP="00F129A2">
      <w:pPr>
        <w:jc w:val="both"/>
        <w:rPr>
          <w:rFonts w:asciiTheme="majorHAnsi" w:eastAsia="Cambria" w:hAnsiTheme="majorHAnsi" w:cstheme="majorHAnsi"/>
          <w:b/>
          <w:strike/>
          <w:szCs w:val="22"/>
        </w:rPr>
      </w:pPr>
      <w:r w:rsidRPr="00594816">
        <w:rPr>
          <w:rFonts w:asciiTheme="majorHAnsi" w:hAnsiTheme="majorHAnsi" w:cstheme="majorHAnsi"/>
          <w:b/>
          <w:bCs/>
          <w:szCs w:val="22"/>
        </w:rPr>
        <w:t>VI.</w:t>
      </w:r>
      <w:r w:rsidRPr="00594816">
        <w:rPr>
          <w:rFonts w:asciiTheme="majorHAnsi" w:hAnsiTheme="majorHAnsi" w:cstheme="majorHAnsi"/>
          <w:b/>
          <w:bCs/>
          <w:szCs w:val="22"/>
        </w:rPr>
        <w:tab/>
      </w:r>
      <w:r w:rsidR="00C019B7" w:rsidRPr="00594816">
        <w:rPr>
          <w:rFonts w:asciiTheme="majorHAnsi" w:eastAsia="Cambria" w:hAnsiTheme="majorHAnsi" w:cstheme="majorHAnsi"/>
          <w:b/>
          <w:szCs w:val="22"/>
        </w:rPr>
        <w:t xml:space="preserve">REŠITVE IN UKREPI ZA OHRANJANJE NARAVE, VAROVANJE KULTURNE DEDIŠČINE, VAROVANJE OKOLJA IN NARAVNIH VIROV </w:t>
      </w:r>
    </w:p>
    <w:p w14:paraId="7DA28BB3" w14:textId="77777777" w:rsidR="003D1CF9" w:rsidRPr="00594816" w:rsidRDefault="003D1CF9" w:rsidP="00F129A2">
      <w:pPr>
        <w:jc w:val="both"/>
        <w:rPr>
          <w:rFonts w:asciiTheme="majorHAnsi" w:hAnsiTheme="majorHAnsi" w:cstheme="majorHAnsi"/>
          <w:szCs w:val="22"/>
        </w:rPr>
      </w:pPr>
    </w:p>
    <w:p w14:paraId="58D026EF"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4728686" w14:textId="76332E39"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(ohranjanje narave)</w:t>
      </w:r>
    </w:p>
    <w:p w14:paraId="789FAB80" w14:textId="77777777" w:rsidR="003D1CF9" w:rsidRPr="00594816" w:rsidRDefault="003D1CF9" w:rsidP="00F129A2">
      <w:pPr>
        <w:jc w:val="both"/>
        <w:rPr>
          <w:rFonts w:asciiTheme="majorHAnsi" w:hAnsiTheme="majorHAnsi" w:cstheme="majorHAnsi"/>
          <w:szCs w:val="22"/>
        </w:rPr>
      </w:pPr>
    </w:p>
    <w:p w14:paraId="7C496103" w14:textId="77777777" w:rsidR="00AC486A" w:rsidRPr="00594816" w:rsidRDefault="00AC486A" w:rsidP="00AC486A">
      <w:pPr>
        <w:pStyle w:val="Odstavekseznama"/>
        <w:numPr>
          <w:ilvl w:val="0"/>
          <w:numId w:val="119"/>
        </w:numPr>
        <w:tabs>
          <w:tab w:val="left" w:pos="426"/>
        </w:tabs>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Obravnavano območje se nahaja na območju pričakovanih naravnih vrednot:</w:t>
      </w:r>
    </w:p>
    <w:p w14:paraId="322217F3" w14:textId="77777777" w:rsidR="00AC486A" w:rsidRPr="00594816" w:rsidRDefault="00AC486A" w:rsidP="00D45940">
      <w:pPr>
        <w:pStyle w:val="Odstavekseznama"/>
        <w:numPr>
          <w:ilvl w:val="0"/>
          <w:numId w:val="91"/>
        </w:numPr>
        <w:tabs>
          <w:tab w:val="left" w:pos="426"/>
        </w:tabs>
        <w:ind w:left="851" w:hanging="284"/>
        <w:contextualSpacing/>
        <w:jc w:val="both"/>
        <w:rPr>
          <w:rFonts w:asciiTheme="majorHAnsi" w:hAnsiTheme="majorHAnsi" w:cstheme="majorHAnsi"/>
          <w:sz w:val="22"/>
          <w:szCs w:val="22"/>
        </w:rPr>
      </w:pPr>
      <w:r w:rsidRPr="00594816">
        <w:rPr>
          <w:rFonts w:asciiTheme="majorHAnsi" w:hAnsiTheme="majorHAnsi" w:cstheme="majorHAnsi"/>
          <w:sz w:val="22"/>
          <w:szCs w:val="22"/>
        </w:rPr>
        <w:t>Karbonati (območje geomorfoloških podzemnih naravnih pojavov – jame, brezna),</w:t>
      </w:r>
    </w:p>
    <w:p w14:paraId="233A7699" w14:textId="77777777" w:rsidR="00E70CC0" w:rsidRPr="00594816" w:rsidRDefault="00AC486A" w:rsidP="00E70CC0">
      <w:pPr>
        <w:pStyle w:val="Odstavekseznama"/>
        <w:numPr>
          <w:ilvl w:val="0"/>
          <w:numId w:val="91"/>
        </w:numPr>
        <w:tabs>
          <w:tab w:val="left" w:pos="426"/>
        </w:tabs>
        <w:ind w:left="851" w:hanging="284"/>
        <w:contextualSpacing/>
        <w:jc w:val="both"/>
        <w:rPr>
          <w:rFonts w:asciiTheme="majorHAnsi" w:hAnsiTheme="majorHAnsi" w:cstheme="majorHAnsi"/>
          <w:sz w:val="22"/>
          <w:szCs w:val="22"/>
        </w:rPr>
      </w:pPr>
      <w:r w:rsidRPr="00594816">
        <w:rPr>
          <w:rFonts w:asciiTheme="majorHAnsi" w:hAnsiTheme="majorHAnsi" w:cstheme="majorHAnsi"/>
          <w:sz w:val="22"/>
          <w:szCs w:val="22"/>
        </w:rPr>
        <w:t>Kras (območje krednih kamnin z nahajališči fosilnih rib).</w:t>
      </w:r>
    </w:p>
    <w:p w14:paraId="301E99B6" w14:textId="77777777" w:rsidR="00E70CC0" w:rsidRPr="00594816" w:rsidRDefault="00E70CC0" w:rsidP="00E70CC0">
      <w:pPr>
        <w:pStyle w:val="Odstavekseznama"/>
        <w:numPr>
          <w:ilvl w:val="0"/>
          <w:numId w:val="119"/>
        </w:numPr>
        <w:tabs>
          <w:tab w:val="left" w:pos="426"/>
        </w:tabs>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Namen opredelitve območij pričakovanih naravnih vrednot je spremljanje zemeljskih posegov, zlasti takih, pri katerih obstaja velika verjetnost odkritja novih naravnih vrednot, ter zagotavljanje njihovega dokumentiranja, vrednotenja in ohranjanja.</w:t>
      </w:r>
    </w:p>
    <w:p w14:paraId="158BE4FF" w14:textId="77777777" w:rsidR="00E70CC0" w:rsidRPr="00594816" w:rsidRDefault="00E70CC0" w:rsidP="00E70CC0">
      <w:pPr>
        <w:pStyle w:val="Odstavekseznama"/>
        <w:numPr>
          <w:ilvl w:val="0"/>
          <w:numId w:val="119"/>
        </w:numPr>
        <w:tabs>
          <w:tab w:val="left" w:pos="426"/>
        </w:tabs>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Na območju občinskega podrobnega prostorskega načrta se nahajajo tudi zavarovane prostoživeče vrste, zavarovane z Uredbo o zavarovanih prostoživečih živalskih vrstah (Uradni list RS, št. 46/04, 109/04, 84/05, 115/07, 32/08 – odl. US, 96/08, 36/09, 102/11, 15/14, 64/16 in 62/19)</w:t>
      </w:r>
      <w:r w:rsidRPr="00594816">
        <w:rPr>
          <w:rFonts w:asciiTheme="majorHAnsi" w:hAnsiTheme="majorHAnsi" w:cstheme="majorHAnsi"/>
          <w:i/>
          <w:iCs/>
          <w:sz w:val="22"/>
          <w:szCs w:val="22"/>
        </w:rPr>
        <w:t>.</w:t>
      </w:r>
    </w:p>
    <w:p w14:paraId="7E3A0F6F" w14:textId="77777777" w:rsidR="00624D72" w:rsidRPr="00594816" w:rsidRDefault="00E70CC0" w:rsidP="00624D72">
      <w:pPr>
        <w:pStyle w:val="Odstavekseznama"/>
        <w:numPr>
          <w:ilvl w:val="0"/>
          <w:numId w:val="119"/>
        </w:numPr>
        <w:tabs>
          <w:tab w:val="left" w:pos="426"/>
        </w:tabs>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Pri izvajanju posegov, zlasti odstranjevanju lesne zarasti, je potrebno upoštevati varstvo zavarovanih vrst ptic. Dela se izvajajo izven gnezditvenega časa, od 1. avgusta do 15. februarja.</w:t>
      </w:r>
    </w:p>
    <w:p w14:paraId="03B0265B" w14:textId="17197D5C" w:rsidR="00624D72" w:rsidRPr="00594816" w:rsidRDefault="00624D72" w:rsidP="00BA47BA">
      <w:pPr>
        <w:pStyle w:val="Odstavekseznama"/>
        <w:numPr>
          <w:ilvl w:val="0"/>
          <w:numId w:val="119"/>
        </w:numPr>
        <w:tabs>
          <w:tab w:val="left" w:pos="426"/>
        </w:tabs>
        <w:ind w:left="426" w:hanging="426"/>
        <w:contextualSpacing/>
        <w:jc w:val="both"/>
        <w:rPr>
          <w:rFonts w:ascii="Calibri Light" w:hAnsi="Calibri Light" w:cs="Calibri Light"/>
          <w:i/>
          <w:iCs/>
          <w:sz w:val="22"/>
          <w:szCs w:val="22"/>
        </w:rPr>
      </w:pPr>
      <w:r w:rsidRPr="00594816">
        <w:rPr>
          <w:rFonts w:ascii="Calibri Light" w:hAnsi="Calibri Light" w:cs="Calibri Light"/>
          <w:sz w:val="22"/>
          <w:szCs w:val="22"/>
        </w:rPr>
        <w:lastRenderedPageBreak/>
        <w:t>Krčitev gozda se lahko izvede po izdaji gradbenega dovoljenja ob predhodni označitvi in evidentiranju gozdnega drevja, ki ga opravi pooblaščeni delavec Zavoda za gozdove Slovenije (v nadaljevanju ZGS), Krajevne enote Sežana. ZGS izda na podlagi dokončnega gradbenega dovoljenja ugotovitveno odločbo, v kateri se določita količina in struktura dreves za posek. Sečnjo se lahko izvede po prejemu ugotovitvene odločbe.</w:t>
      </w:r>
    </w:p>
    <w:p w14:paraId="085AE702" w14:textId="6BE78030" w:rsidR="00023D25" w:rsidRPr="00594816" w:rsidRDefault="00023D25" w:rsidP="00023D25">
      <w:pPr>
        <w:pStyle w:val="Odstavekseznama"/>
        <w:numPr>
          <w:ilvl w:val="0"/>
          <w:numId w:val="119"/>
        </w:numPr>
        <w:tabs>
          <w:tab w:val="left" w:pos="426"/>
        </w:tabs>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 xml:space="preserve">Odkopnega materiala se ne sme odlagati v gozd. Preprečeno mora biti vsako nepotrebno </w:t>
      </w:r>
      <w:r w:rsidRPr="00594816">
        <w:rPr>
          <w:rFonts w:asciiTheme="majorHAnsi" w:hAnsiTheme="majorHAnsi" w:cstheme="majorHAnsi"/>
          <w:szCs w:val="22"/>
        </w:rPr>
        <w:t>zasipanje in odstranjevanje podrasti v gozdu. Odvečni odkopni material je potrebno odpeljati na ustrezno deponijo gradbenega materiala. Tudi začasne deponije materiala v gozdu so prepovedane.</w:t>
      </w:r>
    </w:p>
    <w:p w14:paraId="3CB2C151" w14:textId="77777777" w:rsidR="00E70CC0" w:rsidRPr="00594816" w:rsidRDefault="00E70CC0" w:rsidP="00E70CC0">
      <w:pPr>
        <w:pStyle w:val="Odstavekseznama"/>
        <w:tabs>
          <w:tab w:val="left" w:pos="426"/>
        </w:tabs>
        <w:ind w:left="426"/>
        <w:contextualSpacing/>
        <w:jc w:val="both"/>
        <w:rPr>
          <w:rFonts w:asciiTheme="majorHAnsi" w:hAnsiTheme="majorHAnsi" w:cstheme="majorHAnsi"/>
          <w:sz w:val="22"/>
          <w:szCs w:val="22"/>
        </w:rPr>
      </w:pPr>
    </w:p>
    <w:p w14:paraId="0016A75C" w14:textId="77777777" w:rsidR="0041149B" w:rsidRPr="00594816" w:rsidRDefault="0041149B"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01F2A3A" w14:textId="571CC3B5" w:rsidR="0041149B" w:rsidRPr="00594816" w:rsidRDefault="0041149B" w:rsidP="0041149B">
      <w:pPr>
        <w:jc w:val="center"/>
        <w:rPr>
          <w:rFonts w:asciiTheme="majorHAnsi" w:hAnsiTheme="majorHAnsi" w:cstheme="majorHAnsi"/>
          <w:b/>
          <w:bCs/>
          <w:szCs w:val="22"/>
        </w:rPr>
      </w:pPr>
      <w:r w:rsidRPr="00594816">
        <w:rPr>
          <w:rFonts w:asciiTheme="majorHAnsi" w:hAnsiTheme="majorHAnsi" w:cstheme="majorHAnsi"/>
          <w:b/>
          <w:bCs/>
          <w:szCs w:val="22"/>
        </w:rPr>
        <w:t>(ohranjanje kulturne dediščine)</w:t>
      </w:r>
    </w:p>
    <w:p w14:paraId="46A39038" w14:textId="77777777" w:rsidR="0041149B" w:rsidRPr="00594816" w:rsidRDefault="0041149B" w:rsidP="0041149B">
      <w:pPr>
        <w:jc w:val="both"/>
        <w:rPr>
          <w:rFonts w:asciiTheme="majorHAnsi" w:hAnsiTheme="majorHAnsi" w:cstheme="majorHAnsi"/>
          <w:szCs w:val="22"/>
        </w:rPr>
      </w:pPr>
    </w:p>
    <w:p w14:paraId="3F676DF0" w14:textId="77777777" w:rsidR="009F5946" w:rsidRPr="00594816" w:rsidRDefault="009F5946" w:rsidP="009F5946">
      <w:pPr>
        <w:pStyle w:val="Brezrazmikov"/>
        <w:numPr>
          <w:ilvl w:val="0"/>
          <w:numId w:val="124"/>
        </w:numPr>
        <w:ind w:left="426" w:hanging="426"/>
        <w:rPr>
          <w:rFonts w:ascii="Calibri Light" w:hAnsi="Calibri Light" w:cs="Calibri Light"/>
        </w:rPr>
      </w:pPr>
      <w:r w:rsidRPr="00594816">
        <w:rPr>
          <w:rFonts w:ascii="Calibri Light" w:hAnsi="Calibri Light" w:cs="Calibri Light"/>
        </w:rPr>
        <w:t>V območju urejanja ni enot registrirane kulturne dediščine.</w:t>
      </w:r>
    </w:p>
    <w:p w14:paraId="41E53C84" w14:textId="27439DB0" w:rsidR="009F5946" w:rsidRPr="00594816" w:rsidRDefault="009F5946" w:rsidP="009F5946">
      <w:pPr>
        <w:pStyle w:val="Brezrazmikov"/>
        <w:numPr>
          <w:ilvl w:val="0"/>
          <w:numId w:val="124"/>
        </w:numPr>
        <w:ind w:left="426" w:hanging="426"/>
        <w:rPr>
          <w:rFonts w:ascii="Calibri Light" w:hAnsi="Calibri Light" w:cs="Calibri Light"/>
        </w:rPr>
      </w:pPr>
      <w:r w:rsidRPr="00594816">
        <w:rPr>
          <w:rFonts w:ascii="Calibri Light" w:hAnsi="Calibri Light" w:cs="Calibri Light"/>
        </w:rPr>
        <w:t>V pripravi je vrednotenje in vpis v register širšega območja bolnišnice Sežana, ki obsega stavbo bolnice (parc. št. 4091 k.o. Sežana), večstanovanjsko stavbo (predvidoma parc. št. 4240/8, 4240/9 in 4240/10, 4212/437, 4212/436, 6115/9, 6115/10, 6115/11 k.o. Sežana) in vrtnoarhitekturno območje parka (predvidoma parc. št. 4091, 4136, 4174, 4212/851 (del), 6115/6, 6115/1, 4212/217, 4158/2, 4212/201, 4212/202, 4212/25, 4153 vse k.o. Sežana.</w:t>
      </w:r>
    </w:p>
    <w:p w14:paraId="3E8A7617" w14:textId="11070461" w:rsidR="00340277" w:rsidRPr="00594816" w:rsidRDefault="00340277" w:rsidP="009F5946">
      <w:pPr>
        <w:pStyle w:val="Brezrazmikov"/>
        <w:numPr>
          <w:ilvl w:val="0"/>
          <w:numId w:val="124"/>
        </w:numPr>
        <w:ind w:left="426" w:hanging="426"/>
        <w:rPr>
          <w:rFonts w:ascii="Calibri Light" w:hAnsi="Calibri Light" w:cs="Calibri Light"/>
        </w:rPr>
      </w:pPr>
      <w:r w:rsidRPr="00594816">
        <w:rPr>
          <w:rFonts w:ascii="Calibri Light" w:hAnsi="Calibri Light" w:cs="Calibri Light"/>
        </w:rPr>
        <w:t>Območje OPPN sega na območje dediščine priporočilno:</w:t>
      </w:r>
    </w:p>
    <w:p w14:paraId="60E13488" w14:textId="2C6A7AD5" w:rsidR="00340277" w:rsidRPr="00594816" w:rsidRDefault="00340277" w:rsidP="009F5946">
      <w:pPr>
        <w:pStyle w:val="Brezrazmikov"/>
        <w:numPr>
          <w:ilvl w:val="0"/>
          <w:numId w:val="123"/>
        </w:numPr>
        <w:ind w:left="851" w:hanging="283"/>
        <w:rPr>
          <w:rFonts w:ascii="Calibri Light" w:hAnsi="Calibri Light" w:cs="Calibri Light"/>
        </w:rPr>
      </w:pPr>
      <w:r w:rsidRPr="00594816">
        <w:rPr>
          <w:rFonts w:ascii="Calibri Light" w:hAnsi="Calibri Light" w:cs="Calibri Light"/>
        </w:rPr>
        <w:t>Sežana – Bolnišnica Sežana, stavbna dediščina, vrtnoarhitekturna dediščina</w:t>
      </w:r>
      <w:r w:rsidR="009F5946" w:rsidRPr="00594816">
        <w:rPr>
          <w:rFonts w:ascii="Calibri Light" w:hAnsi="Calibri Light" w:cs="Calibri Light"/>
        </w:rPr>
        <w:t>; EID: 1-31184</w:t>
      </w:r>
      <w:r w:rsidR="008D045B" w:rsidRPr="00594816">
        <w:rPr>
          <w:rFonts w:ascii="Calibri Light" w:hAnsi="Calibri Light" w:cs="Calibri Light"/>
        </w:rPr>
        <w:t>.</w:t>
      </w:r>
    </w:p>
    <w:p w14:paraId="469B3E0C" w14:textId="77777777" w:rsidR="00594816" w:rsidRPr="00594816" w:rsidRDefault="00594816" w:rsidP="00594816">
      <w:pPr>
        <w:pStyle w:val="Odstavekseznama"/>
        <w:numPr>
          <w:ilvl w:val="0"/>
          <w:numId w:val="124"/>
        </w:numPr>
        <w:shd w:val="clear" w:color="auto" w:fill="FFFFFF"/>
        <w:ind w:left="426" w:hanging="426"/>
        <w:jc w:val="both"/>
        <w:rPr>
          <w:rFonts w:ascii="Calibri Light" w:hAnsi="Calibri Light" w:cs="Calibri Light"/>
          <w:color w:val="242424"/>
          <w:sz w:val="22"/>
          <w:szCs w:val="22"/>
        </w:rPr>
      </w:pPr>
      <w:r w:rsidRPr="00594816">
        <w:rPr>
          <w:rFonts w:ascii="Calibri Light" w:hAnsi="Calibri Light" w:cs="Calibri Light"/>
          <w:color w:val="242424"/>
          <w:sz w:val="22"/>
          <w:szCs w:val="22"/>
        </w:rPr>
        <w:t>Ohranja se kamnite potopljene robnike vzdolž Cankarjeve ulice. Kamnite elemente se zaščiti in strokovno sanira.</w:t>
      </w:r>
    </w:p>
    <w:p w14:paraId="3E477761" w14:textId="77777777" w:rsidR="00594816" w:rsidRPr="00594816" w:rsidRDefault="00594816" w:rsidP="00594816">
      <w:pPr>
        <w:pStyle w:val="Odstavekseznama"/>
        <w:numPr>
          <w:ilvl w:val="0"/>
          <w:numId w:val="124"/>
        </w:numPr>
        <w:shd w:val="clear" w:color="auto" w:fill="FFFFFF"/>
        <w:ind w:left="426" w:hanging="426"/>
        <w:jc w:val="both"/>
        <w:rPr>
          <w:rFonts w:ascii="Calibri Light" w:hAnsi="Calibri Light" w:cs="Calibri Light"/>
          <w:color w:val="242424"/>
          <w:sz w:val="22"/>
          <w:szCs w:val="22"/>
        </w:rPr>
      </w:pPr>
      <w:r w:rsidRPr="00594816">
        <w:rPr>
          <w:rFonts w:ascii="Calibri Light" w:hAnsi="Calibri Light" w:cs="Calibri Light"/>
          <w:color w:val="242424"/>
          <w:sz w:val="22"/>
          <w:szCs w:val="22"/>
        </w:rPr>
        <w:t>Ohranja se kamnit podporni zid vključno z zgornjimi kamnitimi kubusi vzdolž Cankarjeve ulice. Kamnite elemente se zaščiti in strokovno sanira.</w:t>
      </w:r>
    </w:p>
    <w:p w14:paraId="72E970BE" w14:textId="58CA5307" w:rsidR="00594816" w:rsidRPr="00594816" w:rsidRDefault="00594816" w:rsidP="00594816">
      <w:pPr>
        <w:pStyle w:val="Odstavekseznama"/>
        <w:numPr>
          <w:ilvl w:val="0"/>
          <w:numId w:val="124"/>
        </w:numPr>
        <w:shd w:val="clear" w:color="auto" w:fill="FFFFFF"/>
        <w:ind w:left="426" w:hanging="426"/>
        <w:jc w:val="both"/>
        <w:rPr>
          <w:rFonts w:ascii="Calibri Light" w:hAnsi="Calibri Light" w:cs="Calibri Light"/>
          <w:color w:val="242424"/>
          <w:sz w:val="22"/>
          <w:szCs w:val="22"/>
        </w:rPr>
      </w:pPr>
      <w:r w:rsidRPr="00594816">
        <w:rPr>
          <w:rFonts w:ascii="Calibri Light" w:hAnsi="Calibri Light" w:cs="Calibri Light"/>
          <w:color w:val="242424"/>
          <w:sz w:val="22"/>
          <w:szCs w:val="22"/>
        </w:rPr>
        <w:t>Oblikovanje zunanjih površin in objektov naj ne bo v nasprotju z značilnimi elementi parkovne ureditve in stavb v območju Sežana – Bolnišnica Sežana EID: 1-31184.</w:t>
      </w:r>
    </w:p>
    <w:p w14:paraId="25262EDD" w14:textId="77777777" w:rsidR="003D1CF9" w:rsidRPr="00594816" w:rsidRDefault="003D1CF9" w:rsidP="00F129A2">
      <w:pPr>
        <w:jc w:val="both"/>
        <w:rPr>
          <w:rFonts w:asciiTheme="majorHAnsi" w:hAnsiTheme="majorHAnsi" w:cstheme="majorHAnsi"/>
          <w:szCs w:val="22"/>
        </w:rPr>
      </w:pPr>
    </w:p>
    <w:p w14:paraId="44E0ADD3"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7A7953D0"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(varstvo tal in voda)</w:t>
      </w:r>
    </w:p>
    <w:p w14:paraId="1B913C70" w14:textId="77777777" w:rsidR="003D1CF9" w:rsidRPr="00594816" w:rsidRDefault="003D1CF9" w:rsidP="00F129A2">
      <w:pPr>
        <w:jc w:val="both"/>
        <w:rPr>
          <w:rFonts w:asciiTheme="majorHAnsi" w:hAnsiTheme="majorHAnsi" w:cstheme="majorHAnsi"/>
          <w:szCs w:val="22"/>
        </w:rPr>
      </w:pPr>
    </w:p>
    <w:p w14:paraId="2AF83DDC" w14:textId="77777777" w:rsidR="00D81906" w:rsidRPr="00594816" w:rsidRDefault="00D81906" w:rsidP="00D81906">
      <w:pPr>
        <w:pStyle w:val="Odstavekseznama"/>
        <w:numPr>
          <w:ilvl w:val="0"/>
          <w:numId w:val="31"/>
        </w:numPr>
        <w:ind w:left="426" w:hanging="426"/>
        <w:contextualSpacing/>
        <w:jc w:val="both"/>
        <w:rPr>
          <w:rFonts w:asciiTheme="majorHAnsi" w:hAnsiTheme="majorHAnsi" w:cstheme="majorHAnsi"/>
          <w:sz w:val="22"/>
          <w:szCs w:val="22"/>
        </w:rPr>
      </w:pPr>
      <w:r w:rsidRPr="00594816">
        <w:rPr>
          <w:rStyle w:val="BrezrazmikovZnak"/>
          <w:rFonts w:asciiTheme="majorHAnsi" w:hAnsiTheme="majorHAnsi" w:cstheme="majorHAnsi"/>
        </w:rPr>
        <w:t>Območje OPPN se ne nahaja v poplavnem območju, niti na območju površinskih voda ali vodovarstvenem območju</w:t>
      </w:r>
      <w:r w:rsidRPr="00594816">
        <w:rPr>
          <w:rFonts w:asciiTheme="majorHAnsi" w:eastAsia="Yu Mincho" w:hAnsiTheme="majorHAnsi" w:cstheme="majorHAnsi"/>
          <w:sz w:val="22"/>
          <w:szCs w:val="22"/>
        </w:rPr>
        <w:t>.</w:t>
      </w:r>
    </w:p>
    <w:p w14:paraId="2FA0F0CA" w14:textId="63D6B4EA" w:rsidR="00375013" w:rsidRPr="00594816" w:rsidRDefault="001E155D" w:rsidP="00BD72A4">
      <w:pPr>
        <w:pStyle w:val="Odstavekseznama"/>
        <w:numPr>
          <w:ilvl w:val="0"/>
          <w:numId w:val="31"/>
        </w:numPr>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Vsi objekti, naprave in ureditve morajo biti načrtovani na način, da bodo zagotovljeni vsi ukrepi, s katerimi  bodo  preprečeni  škodljivi  vplivi  na  vode,  vodni  režim,  poplavno  varnost,  stabilnost terena,  na predvideno gradnjo in okolje nasploh.</w:t>
      </w:r>
    </w:p>
    <w:p w14:paraId="45DF86B5" w14:textId="77777777" w:rsidR="00375013" w:rsidRPr="00594816" w:rsidRDefault="00375013">
      <w:pPr>
        <w:pStyle w:val="Odstavekseznama"/>
        <w:numPr>
          <w:ilvl w:val="0"/>
          <w:numId w:val="31"/>
        </w:numPr>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Posegi morajo biti načrtovani tako, da ne pride do poslabšanja stanja voda in da ni onemogočeno varstvo pred škodljivim delovanjem voda.</w:t>
      </w:r>
    </w:p>
    <w:p w14:paraId="6E4C32CB" w14:textId="4F3F3340" w:rsidR="005D7142" w:rsidRPr="00594816" w:rsidRDefault="005D7142">
      <w:pPr>
        <w:pStyle w:val="Odstavekseznama"/>
        <w:numPr>
          <w:ilvl w:val="0"/>
          <w:numId w:val="31"/>
        </w:numPr>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V primeru požara je potrebno zagotoviti nadzorovano zbiranje, zadrževanje in odvajanje onesnaženih požarnih odpadnih voda, tako da se prepreči njihovo nekontrolirano odtekanje v okolje, zlasti v tla ter podzemne ali površinske vode.</w:t>
      </w:r>
    </w:p>
    <w:p w14:paraId="53D408F0" w14:textId="33EDBDEA" w:rsidR="00B20EB7" w:rsidRPr="00AB680B" w:rsidRDefault="00AB680B" w:rsidP="00AB680B">
      <w:pPr>
        <w:pStyle w:val="Odstavekseznama"/>
        <w:numPr>
          <w:ilvl w:val="0"/>
          <w:numId w:val="31"/>
        </w:numPr>
        <w:ind w:left="426" w:hanging="426"/>
        <w:contextualSpacing/>
        <w:jc w:val="both"/>
        <w:rPr>
          <w:rFonts w:asciiTheme="majorHAnsi" w:hAnsiTheme="majorHAnsi" w:cstheme="majorHAnsi"/>
          <w:sz w:val="22"/>
          <w:szCs w:val="22"/>
        </w:rPr>
      </w:pPr>
      <w:r w:rsidRPr="00AB680B">
        <w:rPr>
          <w:rFonts w:asciiTheme="majorHAnsi" w:hAnsiTheme="majorHAnsi" w:cstheme="majorHAnsi"/>
          <w:sz w:val="22"/>
          <w:szCs w:val="22"/>
        </w:rPr>
        <w:t xml:space="preserve">Na začetku gradbenih del je treba odriniti zgornji rodovitni sloj tal (humus) in ga ločeno začasno skladiščiti. Neonesnažena rodovitna zemlja se mora v največji možni meri ponovno uporabiti za ureditev zelenih površin znotraj območja OPPN, višek zemeljskih izkopov pa oddati zbiralcem odpadkov ali izvajalcem njihove obdelave. </w:t>
      </w:r>
      <w:r w:rsidR="00B20EB7" w:rsidRPr="00AB680B">
        <w:rPr>
          <w:rFonts w:asciiTheme="majorHAnsi" w:hAnsiTheme="majorHAnsi" w:cstheme="majorHAnsi"/>
          <w:sz w:val="22"/>
          <w:szCs w:val="22"/>
        </w:rPr>
        <w:t>Z izkopnim materialom je potrebno ravnati skladno s področno zakonodajo.</w:t>
      </w:r>
    </w:p>
    <w:p w14:paraId="05122A3F" w14:textId="77777777" w:rsidR="003C0A44" w:rsidRDefault="00B20EB7" w:rsidP="003C0A44">
      <w:pPr>
        <w:pStyle w:val="Odstavekseznama"/>
        <w:numPr>
          <w:ilvl w:val="0"/>
          <w:numId w:val="31"/>
        </w:numPr>
        <w:ind w:left="426" w:hanging="426"/>
        <w:contextualSpacing/>
        <w:jc w:val="both"/>
        <w:rPr>
          <w:rFonts w:asciiTheme="majorHAnsi" w:hAnsiTheme="majorHAnsi" w:cstheme="majorHAnsi"/>
          <w:sz w:val="22"/>
          <w:szCs w:val="22"/>
        </w:rPr>
      </w:pPr>
      <w:r w:rsidRPr="00594816">
        <w:rPr>
          <w:rFonts w:asciiTheme="majorHAnsi" w:hAnsiTheme="majorHAnsi" w:cstheme="majorHAnsi"/>
          <w:sz w:val="22"/>
          <w:szCs w:val="22"/>
        </w:rPr>
        <w:t>Na gradbišču je treba zagotoviti organizacijo del tako, da se prepreči onesnaženje tal z nevarnimi snovmi, gorivi ali drugimi škodljivimi snovmi.</w:t>
      </w:r>
    </w:p>
    <w:p w14:paraId="2CB9D885" w14:textId="77777777" w:rsidR="003C0A44" w:rsidRPr="003C0A44" w:rsidRDefault="003C0A44" w:rsidP="003C0A44">
      <w:pPr>
        <w:pStyle w:val="Odstavekseznama"/>
        <w:numPr>
          <w:ilvl w:val="0"/>
          <w:numId w:val="31"/>
        </w:numPr>
        <w:ind w:left="426" w:hanging="426"/>
        <w:contextualSpacing/>
        <w:jc w:val="both"/>
        <w:rPr>
          <w:rFonts w:asciiTheme="majorHAnsi" w:hAnsiTheme="majorHAnsi" w:cstheme="majorHAnsi"/>
          <w:sz w:val="21"/>
          <w:szCs w:val="21"/>
        </w:rPr>
      </w:pPr>
      <w:r w:rsidRPr="003C0A44">
        <w:rPr>
          <w:rFonts w:asciiTheme="majorHAnsi" w:hAnsiTheme="majorHAnsi" w:cstheme="majorHAnsi"/>
          <w:sz w:val="22"/>
          <w:szCs w:val="21"/>
          <w:lang w:eastAsia="en-GB"/>
        </w:rPr>
        <w:t xml:space="preserve">Vsi posegi na ali v tla se izvajajo tako, da je izguba in degradacija tal čim manjša. Tla se v največji možni meri ohranja neprekrita, posegi pa se izvajajo le v obsegu in do globine, ki sta nujno potrebna. Pri urejanju površin se prednostno uporabljajo prepustni materiali </w:t>
      </w:r>
      <w:r w:rsidRPr="003C0A44">
        <w:rPr>
          <w:rFonts w:asciiTheme="majorHAnsi" w:hAnsiTheme="majorHAnsi" w:cstheme="majorHAnsi"/>
          <w:sz w:val="22"/>
          <w:szCs w:val="21"/>
        </w:rPr>
        <w:t>ter se preprečuje erozija in druge oblike degradacije tal.</w:t>
      </w:r>
    </w:p>
    <w:p w14:paraId="528AED50" w14:textId="77777777" w:rsidR="003C0A44" w:rsidRPr="003C0A44" w:rsidRDefault="003C0A44" w:rsidP="003C0A44">
      <w:pPr>
        <w:pStyle w:val="Odstavekseznama"/>
        <w:numPr>
          <w:ilvl w:val="0"/>
          <w:numId w:val="31"/>
        </w:numPr>
        <w:ind w:left="426" w:hanging="426"/>
        <w:contextualSpacing/>
        <w:jc w:val="both"/>
        <w:rPr>
          <w:rFonts w:asciiTheme="majorHAnsi" w:hAnsiTheme="majorHAnsi" w:cstheme="majorHAnsi"/>
          <w:sz w:val="21"/>
          <w:szCs w:val="21"/>
        </w:rPr>
      </w:pPr>
      <w:r w:rsidRPr="003C0A44">
        <w:rPr>
          <w:rFonts w:asciiTheme="majorHAnsi" w:hAnsiTheme="majorHAnsi" w:cstheme="majorHAnsi"/>
          <w:sz w:val="22"/>
          <w:szCs w:val="21"/>
          <w:lang w:eastAsia="en-GB"/>
        </w:rPr>
        <w:lastRenderedPageBreak/>
        <w:t>Neonesnažen del tal, ki se odstrani zaradi gradbenih posegov, se mora v čim večji meri uporabiti za sanacijo degradiranih tal ter za končno ureditev zelenih površin na območju OPPN ali drugih ustreznih površinah.</w:t>
      </w:r>
    </w:p>
    <w:p w14:paraId="59C1B35E" w14:textId="12689E3B" w:rsidR="003C0A44" w:rsidRPr="003C0A44" w:rsidRDefault="003C0A44" w:rsidP="003C0A44">
      <w:pPr>
        <w:pStyle w:val="Odstavekseznama"/>
        <w:numPr>
          <w:ilvl w:val="0"/>
          <w:numId w:val="31"/>
        </w:numPr>
        <w:ind w:left="426" w:hanging="426"/>
        <w:contextualSpacing/>
        <w:jc w:val="both"/>
        <w:rPr>
          <w:rFonts w:asciiTheme="majorHAnsi" w:hAnsiTheme="majorHAnsi" w:cstheme="majorHAnsi"/>
          <w:sz w:val="21"/>
          <w:szCs w:val="21"/>
        </w:rPr>
      </w:pPr>
      <w:r w:rsidRPr="003C0A44">
        <w:rPr>
          <w:rFonts w:asciiTheme="majorHAnsi" w:hAnsiTheme="majorHAnsi" w:cstheme="majorHAnsi"/>
          <w:sz w:val="22"/>
          <w:szCs w:val="21"/>
          <w:lang w:eastAsia="en-GB"/>
        </w:rPr>
        <w:t>Vsa tla, degradirana zaradi posegov ali gradnje, se morajo sanirati tako, da se vzpostavi prvotnemu podobno stanje tal ali stanje, ki ne poslabša njihovih lastnosti. Sanirati se morajo tudi tla na začasnih gradbenih in transportnih površinah.</w:t>
      </w:r>
    </w:p>
    <w:p w14:paraId="3DA08AAF" w14:textId="77777777" w:rsidR="003D1CF9" w:rsidRPr="00594816" w:rsidRDefault="003D1CF9" w:rsidP="00F129A2">
      <w:pPr>
        <w:jc w:val="both"/>
        <w:rPr>
          <w:rFonts w:asciiTheme="majorHAnsi" w:hAnsiTheme="majorHAnsi" w:cstheme="majorHAnsi"/>
          <w:szCs w:val="22"/>
        </w:rPr>
      </w:pPr>
    </w:p>
    <w:p w14:paraId="52F5290D"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2234AA85"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(varstvo zraka)</w:t>
      </w:r>
    </w:p>
    <w:p w14:paraId="597E7F24" w14:textId="77777777" w:rsidR="003D1CF9" w:rsidRPr="00594816" w:rsidRDefault="003D1CF9" w:rsidP="00F129A2">
      <w:pPr>
        <w:jc w:val="both"/>
        <w:rPr>
          <w:rFonts w:asciiTheme="majorHAnsi" w:hAnsiTheme="majorHAnsi" w:cstheme="majorHAnsi"/>
          <w:szCs w:val="22"/>
        </w:rPr>
      </w:pPr>
    </w:p>
    <w:p w14:paraId="02DC6169" w14:textId="77777777" w:rsidR="00696EEE" w:rsidRPr="00594816" w:rsidRDefault="00696EEE" w:rsidP="00696EEE">
      <w:pPr>
        <w:jc w:val="both"/>
        <w:rPr>
          <w:rFonts w:ascii="Calibri Light" w:hAnsi="Calibri Light" w:cs="Calibri Light"/>
          <w:szCs w:val="22"/>
        </w:rPr>
      </w:pPr>
      <w:r w:rsidRPr="00594816">
        <w:rPr>
          <w:rFonts w:ascii="Calibri Light" w:hAnsi="Calibri Light" w:cs="Calibri Light"/>
          <w:szCs w:val="22"/>
        </w:rPr>
        <w:t>Gradnja se organizira in izvaja tako, da se prepreči dodatno onesnaževanje zraka, na kar vplivajo izbira</w:t>
      </w:r>
    </w:p>
    <w:p w14:paraId="5B91BD41" w14:textId="77777777" w:rsidR="00696EEE" w:rsidRPr="00594816" w:rsidRDefault="00696EEE" w:rsidP="00696EEE">
      <w:pPr>
        <w:jc w:val="both"/>
        <w:rPr>
          <w:rFonts w:ascii="Calibri Light" w:hAnsi="Calibri Light" w:cs="Calibri Light"/>
          <w:szCs w:val="22"/>
        </w:rPr>
      </w:pPr>
      <w:r w:rsidRPr="00594816">
        <w:rPr>
          <w:rFonts w:ascii="Calibri Light" w:hAnsi="Calibri Light" w:cs="Calibri Light"/>
          <w:szCs w:val="22"/>
        </w:rPr>
        <w:t>delovnih strojev in transportnih vozil ter vremenske razmere med gradnjo. Poskrbi se za:</w:t>
      </w:r>
    </w:p>
    <w:p w14:paraId="011644BB" w14:textId="723D706C" w:rsidR="00696EEE" w:rsidRPr="00594816" w:rsidRDefault="00696EEE" w:rsidP="00696EEE">
      <w:pPr>
        <w:pStyle w:val="Odstavekseznama"/>
        <w:numPr>
          <w:ilvl w:val="0"/>
          <w:numId w:val="127"/>
        </w:numPr>
        <w:jc w:val="both"/>
        <w:rPr>
          <w:rFonts w:ascii="Calibri Light" w:hAnsi="Calibri Light" w:cs="Calibri Light"/>
          <w:sz w:val="22"/>
          <w:szCs w:val="22"/>
        </w:rPr>
      </w:pPr>
      <w:r w:rsidRPr="00594816">
        <w:rPr>
          <w:rFonts w:ascii="Calibri Light" w:hAnsi="Calibri Light" w:cs="Calibri Light"/>
          <w:sz w:val="22"/>
          <w:szCs w:val="22"/>
        </w:rPr>
        <w:t>vlaženje materiala nezaščitenih površin in prevoznih poti v vetrovnem in suhem vremenu,</w:t>
      </w:r>
    </w:p>
    <w:p w14:paraId="4BBB2093" w14:textId="66540C3B" w:rsidR="003D1CF9" w:rsidRPr="00594816" w:rsidRDefault="00696EEE" w:rsidP="00696EEE">
      <w:pPr>
        <w:pStyle w:val="Odstavekseznama"/>
        <w:numPr>
          <w:ilvl w:val="0"/>
          <w:numId w:val="127"/>
        </w:numPr>
        <w:jc w:val="both"/>
        <w:rPr>
          <w:rFonts w:ascii="Calibri Light" w:hAnsi="Calibri Light" w:cs="Calibri Light"/>
          <w:sz w:val="22"/>
          <w:szCs w:val="22"/>
        </w:rPr>
      </w:pPr>
      <w:r w:rsidRPr="00594816">
        <w:rPr>
          <w:rFonts w:ascii="Calibri Light" w:hAnsi="Calibri Light" w:cs="Calibri Light"/>
          <w:sz w:val="22"/>
          <w:szCs w:val="22"/>
        </w:rPr>
        <w:t>preprečevanje nekontroliranega raznosa gradbenega materiala,</w:t>
      </w:r>
    </w:p>
    <w:p w14:paraId="717882CA" w14:textId="050F1179" w:rsidR="00696EEE" w:rsidRPr="00594816" w:rsidRDefault="00696EEE" w:rsidP="00696EEE">
      <w:pPr>
        <w:pStyle w:val="Odstavekseznama"/>
        <w:numPr>
          <w:ilvl w:val="0"/>
          <w:numId w:val="127"/>
        </w:numPr>
        <w:jc w:val="both"/>
        <w:rPr>
          <w:rFonts w:ascii="Calibri Light" w:hAnsi="Calibri Light" w:cs="Calibri Light"/>
          <w:sz w:val="22"/>
          <w:szCs w:val="22"/>
        </w:rPr>
      </w:pPr>
      <w:r w:rsidRPr="00594816">
        <w:rPr>
          <w:rFonts w:ascii="Calibri Light" w:hAnsi="Calibri Light" w:cs="Calibri Light"/>
          <w:sz w:val="22"/>
          <w:szCs w:val="22"/>
        </w:rPr>
        <w:t xml:space="preserve">čiščenje vozil pri vožnji z gradbišča na javne prometne ceste, </w:t>
      </w:r>
    </w:p>
    <w:p w14:paraId="373E74CC" w14:textId="51670173" w:rsidR="00696EEE" w:rsidRPr="00594816" w:rsidRDefault="00696EEE" w:rsidP="00696EEE">
      <w:pPr>
        <w:pStyle w:val="Odstavekseznama"/>
        <w:numPr>
          <w:ilvl w:val="0"/>
          <w:numId w:val="127"/>
        </w:numPr>
        <w:jc w:val="both"/>
        <w:rPr>
          <w:rFonts w:ascii="Calibri Light" w:hAnsi="Calibri Light" w:cs="Calibri Light"/>
          <w:sz w:val="22"/>
          <w:szCs w:val="22"/>
        </w:rPr>
      </w:pPr>
      <w:r w:rsidRPr="00594816">
        <w:rPr>
          <w:rFonts w:ascii="Calibri Light" w:hAnsi="Calibri Light" w:cs="Calibri Light"/>
          <w:sz w:val="22"/>
          <w:szCs w:val="22"/>
        </w:rPr>
        <w:t xml:space="preserve">prekrivanje deponij in transportnih sredstev v času prevozov sipkega materiala, </w:t>
      </w:r>
    </w:p>
    <w:p w14:paraId="117F5AAA" w14:textId="24116370" w:rsidR="00696EEE" w:rsidRPr="00594816" w:rsidRDefault="00696EEE" w:rsidP="00696EEE">
      <w:pPr>
        <w:pStyle w:val="Odstavekseznama"/>
        <w:numPr>
          <w:ilvl w:val="0"/>
          <w:numId w:val="127"/>
        </w:numPr>
        <w:jc w:val="both"/>
        <w:rPr>
          <w:rFonts w:ascii="Calibri Light" w:hAnsi="Calibri Light" w:cs="Calibri Light"/>
          <w:sz w:val="22"/>
          <w:szCs w:val="22"/>
        </w:rPr>
      </w:pPr>
      <w:r w:rsidRPr="00594816">
        <w:rPr>
          <w:rFonts w:ascii="Calibri Light" w:hAnsi="Calibri Light" w:cs="Calibri Light"/>
          <w:sz w:val="22"/>
          <w:szCs w:val="22"/>
        </w:rPr>
        <w:t>protiprašno zaščito vseh gradbenih in javnih cest, ki se uporabljajo za prevoz.</w:t>
      </w:r>
    </w:p>
    <w:p w14:paraId="2639A41F" w14:textId="77777777" w:rsidR="00696EEE" w:rsidRPr="00594816" w:rsidRDefault="00696EEE" w:rsidP="00696EEE">
      <w:pPr>
        <w:jc w:val="both"/>
        <w:rPr>
          <w:rFonts w:asciiTheme="majorHAnsi" w:hAnsiTheme="majorHAnsi" w:cstheme="majorHAnsi"/>
          <w:szCs w:val="22"/>
        </w:rPr>
      </w:pPr>
    </w:p>
    <w:p w14:paraId="64DD861C"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216ED0CB"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(varstvo pred hrupom)</w:t>
      </w:r>
    </w:p>
    <w:p w14:paraId="334CAF73" w14:textId="77777777" w:rsidR="003D1CF9" w:rsidRPr="00594816" w:rsidRDefault="003D1CF9" w:rsidP="00F129A2">
      <w:pPr>
        <w:jc w:val="both"/>
        <w:rPr>
          <w:rFonts w:asciiTheme="majorHAnsi" w:hAnsiTheme="majorHAnsi" w:cstheme="majorHAnsi"/>
          <w:szCs w:val="22"/>
        </w:rPr>
      </w:pPr>
    </w:p>
    <w:p w14:paraId="2E2FCA2F" w14:textId="2CDFF7ED" w:rsidR="00B47574" w:rsidRPr="00594816" w:rsidRDefault="00B47574">
      <w:pPr>
        <w:pStyle w:val="Odstavekseznama"/>
        <w:numPr>
          <w:ilvl w:val="0"/>
          <w:numId w:val="33"/>
        </w:numPr>
        <w:overflowPunct/>
        <w:autoSpaceDE/>
        <w:adjustRightInd/>
        <w:ind w:left="426" w:hanging="426"/>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 xml:space="preserve">V skladu s predpisom, ki ureja mejne vrednosti kazalcev hrupa v okolju je območje OPPN razvrščeno v II. stopnjo varstva pred hrupom. </w:t>
      </w:r>
    </w:p>
    <w:p w14:paraId="5DC1734C" w14:textId="002BDFA7" w:rsidR="003D1CF9" w:rsidRPr="00594816" w:rsidRDefault="003D1CF9">
      <w:pPr>
        <w:pStyle w:val="Odstavekseznama"/>
        <w:numPr>
          <w:ilvl w:val="0"/>
          <w:numId w:val="33"/>
        </w:numPr>
        <w:overflowPunct/>
        <w:autoSpaceDE/>
        <w:adjustRightInd/>
        <w:ind w:left="426" w:hanging="426"/>
        <w:contextualSpacing/>
        <w:jc w:val="both"/>
        <w:textAlignment w:val="auto"/>
        <w:rPr>
          <w:rFonts w:asciiTheme="majorHAnsi" w:hAnsiTheme="majorHAnsi" w:cstheme="majorHAnsi"/>
          <w:sz w:val="22"/>
          <w:szCs w:val="22"/>
        </w:rPr>
      </w:pPr>
      <w:r w:rsidRPr="00594816">
        <w:rPr>
          <w:rFonts w:asciiTheme="majorHAnsi" w:hAnsiTheme="majorHAnsi" w:cstheme="majorHAnsi"/>
          <w:sz w:val="22"/>
          <w:szCs w:val="22"/>
        </w:rPr>
        <w:t>Za preprečitev prekomerne obremenitve okolja s hrupom zaradi gradnje je treba izvesti naslednje ukrepe:</w:t>
      </w:r>
    </w:p>
    <w:p w14:paraId="61712052" w14:textId="77777777" w:rsidR="003D1CF9" w:rsidRPr="00594816" w:rsidRDefault="003D1CF9">
      <w:pPr>
        <w:pStyle w:val="Odstavekseznama"/>
        <w:numPr>
          <w:ilvl w:val="0"/>
          <w:numId w:val="32"/>
        </w:numPr>
        <w:ind w:left="709" w:hanging="283"/>
        <w:jc w:val="both"/>
        <w:textAlignment w:val="auto"/>
        <w:rPr>
          <w:rFonts w:asciiTheme="majorHAnsi" w:hAnsiTheme="majorHAnsi" w:cstheme="majorHAnsi"/>
          <w:sz w:val="22"/>
          <w:szCs w:val="22"/>
        </w:rPr>
      </w:pPr>
      <w:r w:rsidRPr="00594816">
        <w:rPr>
          <w:rFonts w:asciiTheme="majorHAnsi" w:hAnsiTheme="majorHAnsi" w:cstheme="majorHAnsi"/>
          <w:sz w:val="22"/>
          <w:szCs w:val="22"/>
        </w:rPr>
        <w:t>gradnja samo v dnevnem času;</w:t>
      </w:r>
    </w:p>
    <w:p w14:paraId="60E5907B" w14:textId="77777777" w:rsidR="00B47574" w:rsidRPr="00594816" w:rsidRDefault="003D1CF9" w:rsidP="00B47574">
      <w:pPr>
        <w:pStyle w:val="Odstavekseznama"/>
        <w:numPr>
          <w:ilvl w:val="0"/>
          <w:numId w:val="32"/>
        </w:numPr>
        <w:ind w:left="709" w:hanging="283"/>
        <w:jc w:val="both"/>
        <w:textAlignment w:val="auto"/>
        <w:rPr>
          <w:rFonts w:asciiTheme="majorHAnsi" w:hAnsiTheme="majorHAnsi" w:cstheme="majorHAnsi"/>
          <w:sz w:val="22"/>
          <w:szCs w:val="22"/>
        </w:rPr>
      </w:pPr>
      <w:r w:rsidRPr="00594816">
        <w:rPr>
          <w:rFonts w:asciiTheme="majorHAnsi" w:hAnsiTheme="majorHAnsi" w:cstheme="majorHAnsi"/>
          <w:sz w:val="22"/>
          <w:szCs w:val="22"/>
        </w:rPr>
        <w:t>uporaba delovnih naprav in gradbenih strojev, ki so izdelani v skladu z emisijskimi normami za hrup gradbenih strojev po Pravilniku o emisiji hrupa strojev, ki se uporabljajo na prostem;</w:t>
      </w:r>
    </w:p>
    <w:p w14:paraId="1F0BC12F" w14:textId="77777777" w:rsidR="00B47574" w:rsidRPr="00594816" w:rsidRDefault="00B47574" w:rsidP="00B47574">
      <w:pPr>
        <w:pStyle w:val="Odstavekseznama"/>
        <w:numPr>
          <w:ilvl w:val="0"/>
          <w:numId w:val="32"/>
        </w:numPr>
        <w:ind w:left="709" w:hanging="283"/>
        <w:jc w:val="both"/>
        <w:textAlignment w:val="auto"/>
        <w:rPr>
          <w:rFonts w:asciiTheme="majorHAnsi" w:hAnsiTheme="majorHAnsi" w:cstheme="majorHAnsi"/>
          <w:sz w:val="20"/>
          <w:szCs w:val="20"/>
        </w:rPr>
      </w:pPr>
      <w:r w:rsidRPr="00594816">
        <w:rPr>
          <w:rFonts w:asciiTheme="majorHAnsi" w:hAnsiTheme="majorHAnsi" w:cstheme="majorHAnsi"/>
          <w:sz w:val="22"/>
          <w:szCs w:val="20"/>
        </w:rPr>
        <w:t xml:space="preserve">na mestih, kjer se gradbišče približa obstoječim (zlasti stanovanjskim) stavbam, se izvajanje hrupnih operacij omeji na najmanjšo možno mero. V primeru ugotovitve preseganja emisij hrupa se izvedejo ustrezni (aktivni / pasivni) ukrepi varstva pred hrupom. </w:t>
      </w:r>
    </w:p>
    <w:p w14:paraId="06C6BA78" w14:textId="2FD1B822" w:rsidR="00DC3055" w:rsidRPr="00594816" w:rsidRDefault="00DC3055" w:rsidP="000278E5">
      <w:pPr>
        <w:pStyle w:val="Odstavekseznama"/>
        <w:numPr>
          <w:ilvl w:val="0"/>
          <w:numId w:val="33"/>
        </w:numPr>
        <w:ind w:left="426" w:hanging="426"/>
        <w:jc w:val="both"/>
        <w:rPr>
          <w:rFonts w:asciiTheme="majorHAnsi" w:hAnsiTheme="majorHAnsi" w:cstheme="majorHAnsi"/>
          <w:sz w:val="22"/>
          <w:szCs w:val="22"/>
        </w:rPr>
      </w:pPr>
      <w:r w:rsidRPr="00594816">
        <w:rPr>
          <w:rFonts w:asciiTheme="majorHAnsi" w:hAnsiTheme="majorHAnsi" w:cstheme="majorHAnsi"/>
          <w:szCs w:val="22"/>
        </w:rPr>
        <w:t>Toplotne črpalke, klimatske sisteme in drugo tehnološko opremo, ki povzroča hrup, se mora v prostor in/ali na objekte umeščati tako, da ne bodo moteče vplivali na kakovost bivalnega okolja oziroma bivalne prostore.</w:t>
      </w:r>
    </w:p>
    <w:p w14:paraId="0004C0AB" w14:textId="77777777" w:rsidR="003D1CF9" w:rsidRPr="00594816" w:rsidRDefault="003D1CF9" w:rsidP="00F129A2">
      <w:pPr>
        <w:jc w:val="both"/>
        <w:rPr>
          <w:rFonts w:asciiTheme="majorHAnsi" w:hAnsiTheme="majorHAnsi" w:cstheme="majorHAnsi"/>
          <w:szCs w:val="22"/>
        </w:rPr>
      </w:pPr>
    </w:p>
    <w:p w14:paraId="516020EF"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6FDC4F3C"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(učinkovita raba in obnovljivi viri energije)</w:t>
      </w:r>
    </w:p>
    <w:p w14:paraId="71D89366" w14:textId="77777777" w:rsidR="003D1CF9" w:rsidRPr="00594816" w:rsidRDefault="003D1CF9" w:rsidP="00F129A2">
      <w:pPr>
        <w:jc w:val="both"/>
        <w:rPr>
          <w:rFonts w:asciiTheme="majorHAnsi" w:hAnsiTheme="majorHAnsi" w:cstheme="majorHAnsi"/>
          <w:szCs w:val="22"/>
        </w:rPr>
      </w:pPr>
    </w:p>
    <w:p w14:paraId="38F89492" w14:textId="77777777" w:rsidR="0016046E" w:rsidRPr="00594816" w:rsidRDefault="003D1CF9" w:rsidP="0016046E">
      <w:pPr>
        <w:pStyle w:val="Brezrazmikov"/>
        <w:numPr>
          <w:ilvl w:val="0"/>
          <w:numId w:val="126"/>
        </w:numPr>
        <w:ind w:left="426" w:hanging="426"/>
        <w:jc w:val="both"/>
        <w:rPr>
          <w:rFonts w:asciiTheme="majorHAnsi" w:hAnsiTheme="majorHAnsi" w:cstheme="majorHAnsi"/>
        </w:rPr>
      </w:pPr>
      <w:r w:rsidRPr="00594816">
        <w:rPr>
          <w:rFonts w:asciiTheme="majorHAnsi" w:hAnsiTheme="majorHAnsi" w:cstheme="majorHAnsi"/>
        </w:rPr>
        <w:t xml:space="preserve">Pri zasnovi objektov in oskrbi z energijo za ogrevanje prostorov </w:t>
      </w:r>
      <w:r w:rsidR="003F1E93" w:rsidRPr="00594816">
        <w:rPr>
          <w:rFonts w:asciiTheme="majorHAnsi" w:hAnsiTheme="majorHAnsi" w:cstheme="majorHAnsi"/>
        </w:rPr>
        <w:t>ter pripravo</w:t>
      </w:r>
      <w:r w:rsidRPr="00594816">
        <w:rPr>
          <w:rFonts w:asciiTheme="majorHAnsi" w:hAnsiTheme="majorHAnsi" w:cstheme="majorHAnsi"/>
        </w:rPr>
        <w:t xml:space="preserve"> sanitarne vode se v čim večji meri zagotovita učinkovita raba in izraba obnovljivih virov energije</w:t>
      </w:r>
      <w:r w:rsidR="00847248" w:rsidRPr="00594816">
        <w:rPr>
          <w:rFonts w:asciiTheme="majorHAnsi" w:hAnsiTheme="majorHAnsi" w:cstheme="majorHAnsi"/>
        </w:rPr>
        <w:t>. Pri tem imajo prednost sistemi, ki omogočajo hkratno proizvodnjo več vrst energije (zlasti toplotne in električne energije).</w:t>
      </w:r>
    </w:p>
    <w:p w14:paraId="2D74DE7B" w14:textId="219DACBD" w:rsidR="0016046E" w:rsidRPr="00594816" w:rsidRDefault="0016046E" w:rsidP="0016046E">
      <w:pPr>
        <w:pStyle w:val="Brezrazmikov"/>
        <w:numPr>
          <w:ilvl w:val="0"/>
          <w:numId w:val="126"/>
        </w:numPr>
        <w:ind w:left="426" w:hanging="426"/>
        <w:jc w:val="both"/>
        <w:rPr>
          <w:rFonts w:asciiTheme="majorHAnsi" w:hAnsiTheme="majorHAnsi" w:cstheme="majorHAnsi"/>
        </w:rPr>
      </w:pPr>
      <w:r w:rsidRPr="00594816">
        <w:rPr>
          <w:rFonts w:asciiTheme="majorHAnsi" w:hAnsiTheme="majorHAnsi" w:cstheme="majorHAnsi"/>
        </w:rPr>
        <w:t>Po končani gradnji se zagotovita učinkovita raba energije in energetska učinkovitost objektov.</w:t>
      </w:r>
    </w:p>
    <w:p w14:paraId="180A3FFB" w14:textId="582B551C" w:rsidR="002F7ACF" w:rsidRPr="00594816" w:rsidRDefault="002F7ACF" w:rsidP="00F129A2">
      <w:pPr>
        <w:pStyle w:val="Brezrazmikov"/>
        <w:jc w:val="both"/>
        <w:rPr>
          <w:rFonts w:asciiTheme="majorHAnsi" w:hAnsiTheme="majorHAnsi" w:cstheme="majorHAnsi"/>
        </w:rPr>
      </w:pPr>
    </w:p>
    <w:p w14:paraId="37909939" w14:textId="77777777" w:rsidR="00826DE2" w:rsidRPr="00594816" w:rsidRDefault="00826DE2"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152DF3F" w14:textId="2BC20913" w:rsidR="00826DE2" w:rsidRPr="00594816" w:rsidRDefault="00826DE2" w:rsidP="00826DE2">
      <w:pPr>
        <w:jc w:val="center"/>
        <w:rPr>
          <w:rFonts w:asciiTheme="majorHAnsi" w:hAnsiTheme="majorHAnsi" w:cstheme="majorHAnsi"/>
          <w:b/>
          <w:bCs/>
          <w:szCs w:val="22"/>
        </w:rPr>
      </w:pPr>
      <w:r w:rsidRPr="00594816">
        <w:rPr>
          <w:rFonts w:asciiTheme="majorHAnsi" w:hAnsiTheme="majorHAnsi" w:cstheme="majorHAnsi"/>
          <w:b/>
          <w:bCs/>
          <w:szCs w:val="22"/>
        </w:rPr>
        <w:t>(svetlobno onesnaževanje)</w:t>
      </w:r>
    </w:p>
    <w:p w14:paraId="234B4EED" w14:textId="77777777" w:rsidR="00826DE2" w:rsidRPr="00594816" w:rsidRDefault="00826DE2" w:rsidP="00826DE2">
      <w:pPr>
        <w:jc w:val="both"/>
        <w:rPr>
          <w:rFonts w:asciiTheme="majorHAnsi" w:hAnsiTheme="majorHAnsi" w:cstheme="majorHAnsi"/>
          <w:szCs w:val="22"/>
        </w:rPr>
      </w:pPr>
    </w:p>
    <w:p w14:paraId="0DCFFD11" w14:textId="483E215C" w:rsidR="00826DE2" w:rsidRPr="00594816" w:rsidRDefault="00826DE2" w:rsidP="00826DE2">
      <w:pPr>
        <w:pStyle w:val="Brezrazmikov"/>
        <w:numPr>
          <w:ilvl w:val="0"/>
          <w:numId w:val="53"/>
        </w:numPr>
        <w:ind w:left="426" w:hanging="426"/>
        <w:jc w:val="both"/>
        <w:rPr>
          <w:rFonts w:asciiTheme="majorHAnsi" w:hAnsiTheme="majorHAnsi" w:cstheme="majorHAnsi"/>
        </w:rPr>
      </w:pPr>
      <w:bookmarkStart w:id="13" w:name="_Hlk207354455"/>
      <w:r w:rsidRPr="00594816">
        <w:rPr>
          <w:rFonts w:asciiTheme="majorHAnsi" w:hAnsiTheme="majorHAnsi" w:cstheme="majorHAnsi"/>
        </w:rPr>
        <w:t>Postavitev in jakost svetilk morata biti v skladu s predpisi o mejnih vrednostih svetlobnega onesnaževanja okolja.</w:t>
      </w:r>
    </w:p>
    <w:p w14:paraId="7F2C2C65" w14:textId="08580A2F" w:rsidR="00826DE2" w:rsidRPr="00594816" w:rsidRDefault="00826DE2" w:rsidP="00826DE2">
      <w:pPr>
        <w:pStyle w:val="Brezrazmikov"/>
        <w:numPr>
          <w:ilvl w:val="0"/>
          <w:numId w:val="53"/>
        </w:numPr>
        <w:ind w:left="426" w:hanging="426"/>
        <w:jc w:val="both"/>
        <w:rPr>
          <w:rFonts w:asciiTheme="majorHAnsi" w:hAnsiTheme="majorHAnsi" w:cstheme="majorHAnsi"/>
        </w:rPr>
      </w:pPr>
      <w:r w:rsidRPr="00594816">
        <w:rPr>
          <w:rFonts w:asciiTheme="majorHAnsi" w:hAnsiTheme="majorHAnsi" w:cstheme="majorHAnsi"/>
        </w:rPr>
        <w:t>Prepovedana je uporaba svetlobnih snopov kakršne koli vrste ali oblike, mirujočih ali premikajočih, če so usmerjeni proti nebu ali površinam, ki bi jih lahko odbijale proti nebu.</w:t>
      </w:r>
    </w:p>
    <w:p w14:paraId="5CB019DF" w14:textId="348B68DC" w:rsidR="00826DE2" w:rsidRPr="00594816" w:rsidRDefault="00826DE2" w:rsidP="00826DE2">
      <w:pPr>
        <w:pStyle w:val="Brezrazmikov"/>
        <w:numPr>
          <w:ilvl w:val="0"/>
          <w:numId w:val="53"/>
        </w:numPr>
        <w:ind w:left="426" w:hanging="426"/>
        <w:jc w:val="both"/>
        <w:rPr>
          <w:rFonts w:asciiTheme="majorHAnsi" w:hAnsiTheme="majorHAnsi" w:cstheme="majorHAnsi"/>
        </w:rPr>
      </w:pPr>
      <w:r w:rsidRPr="00594816">
        <w:rPr>
          <w:rFonts w:asciiTheme="majorHAnsi" w:hAnsiTheme="majorHAnsi" w:cstheme="majorHAnsi"/>
        </w:rPr>
        <w:t>Interna osvetlitev zunanjih površin ob stavbah in skupnih odprtih površin v območju OPPN mora biti zadostna, enakomerna in nebleščeča.</w:t>
      </w:r>
    </w:p>
    <w:bookmarkEnd w:id="13"/>
    <w:p w14:paraId="25F3D061" w14:textId="77777777" w:rsidR="003D1CF9" w:rsidRPr="00594816" w:rsidRDefault="003D1CF9" w:rsidP="00F129A2">
      <w:pPr>
        <w:jc w:val="both"/>
        <w:rPr>
          <w:rFonts w:asciiTheme="majorHAnsi" w:hAnsiTheme="majorHAnsi" w:cstheme="majorHAnsi"/>
          <w:szCs w:val="22"/>
        </w:rPr>
      </w:pPr>
    </w:p>
    <w:p w14:paraId="158DEAD7" w14:textId="43EE1014" w:rsidR="003D1CF9" w:rsidRPr="00594816" w:rsidRDefault="003D1CF9" w:rsidP="00F129A2">
      <w:pPr>
        <w:jc w:val="both"/>
        <w:rPr>
          <w:rFonts w:asciiTheme="majorHAnsi" w:hAnsiTheme="majorHAnsi" w:cstheme="majorHAnsi"/>
          <w:b/>
          <w:bCs/>
          <w:szCs w:val="22"/>
        </w:rPr>
      </w:pPr>
      <w:r w:rsidRPr="00594816">
        <w:rPr>
          <w:rFonts w:asciiTheme="majorHAnsi" w:hAnsiTheme="majorHAnsi" w:cstheme="majorHAnsi"/>
          <w:b/>
          <w:bCs/>
          <w:szCs w:val="22"/>
        </w:rPr>
        <w:t>VI</w:t>
      </w:r>
      <w:r w:rsidR="00083120" w:rsidRPr="00594816">
        <w:rPr>
          <w:rFonts w:asciiTheme="majorHAnsi" w:hAnsiTheme="majorHAnsi" w:cstheme="majorHAnsi"/>
          <w:b/>
          <w:bCs/>
          <w:szCs w:val="22"/>
        </w:rPr>
        <w:t>I</w:t>
      </w:r>
      <w:r w:rsidRPr="00594816">
        <w:rPr>
          <w:rFonts w:asciiTheme="majorHAnsi" w:hAnsiTheme="majorHAnsi" w:cstheme="majorHAnsi"/>
          <w:b/>
          <w:bCs/>
          <w:szCs w:val="22"/>
        </w:rPr>
        <w:t>.</w:t>
      </w:r>
      <w:r w:rsidRPr="00594816">
        <w:rPr>
          <w:rFonts w:asciiTheme="majorHAnsi" w:hAnsiTheme="majorHAnsi" w:cstheme="majorHAnsi"/>
          <w:b/>
          <w:bCs/>
          <w:szCs w:val="22"/>
        </w:rPr>
        <w:tab/>
      </w:r>
      <w:r w:rsidRPr="00594816">
        <w:rPr>
          <w:rFonts w:asciiTheme="majorHAnsi" w:eastAsia="Cambria" w:hAnsiTheme="majorHAnsi" w:cstheme="majorHAnsi"/>
          <w:b/>
          <w:szCs w:val="22"/>
        </w:rPr>
        <w:t>REŠITVE</w:t>
      </w:r>
      <w:r w:rsidRPr="00594816">
        <w:rPr>
          <w:rFonts w:asciiTheme="majorHAnsi" w:hAnsiTheme="majorHAnsi" w:cstheme="majorHAnsi"/>
          <w:szCs w:val="22"/>
        </w:rPr>
        <w:t xml:space="preserve"> </w:t>
      </w:r>
      <w:r w:rsidRPr="00594816">
        <w:rPr>
          <w:rFonts w:asciiTheme="majorHAnsi" w:hAnsiTheme="majorHAnsi" w:cstheme="majorHAnsi"/>
          <w:b/>
          <w:bCs/>
          <w:szCs w:val="22"/>
        </w:rPr>
        <w:t>IN UKREPI ZA OBRAMBO TER VARSTVO PRED NARAVNIMI IN DRUGIMI NESREČAMI, VKLJUČNO Z VARSTVOM PRED POŽAROM</w:t>
      </w:r>
    </w:p>
    <w:p w14:paraId="0076E62B" w14:textId="77777777" w:rsidR="003D1CF9" w:rsidRPr="00594816" w:rsidRDefault="003D1CF9" w:rsidP="00F129A2">
      <w:pPr>
        <w:jc w:val="both"/>
        <w:rPr>
          <w:rFonts w:asciiTheme="majorHAnsi" w:hAnsiTheme="majorHAnsi" w:cstheme="majorHAnsi"/>
          <w:b/>
          <w:bCs/>
          <w:szCs w:val="22"/>
        </w:rPr>
      </w:pPr>
    </w:p>
    <w:p w14:paraId="6C68AB9A"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68C24B1" w14:textId="77777777" w:rsidR="003D1CF9" w:rsidRPr="00594816" w:rsidRDefault="003D1CF9" w:rsidP="00F129A2">
      <w:pPr>
        <w:pStyle w:val="Odstavekseznama"/>
        <w:ind w:left="360"/>
        <w:jc w:val="center"/>
        <w:rPr>
          <w:rFonts w:asciiTheme="majorHAnsi" w:hAnsiTheme="majorHAnsi" w:cstheme="majorHAnsi"/>
          <w:b/>
          <w:bCs/>
          <w:sz w:val="22"/>
          <w:szCs w:val="22"/>
        </w:rPr>
      </w:pPr>
      <w:r w:rsidRPr="00594816">
        <w:rPr>
          <w:rFonts w:asciiTheme="majorHAnsi" w:hAnsiTheme="majorHAnsi" w:cstheme="majorHAnsi"/>
          <w:b/>
          <w:bCs/>
          <w:sz w:val="22"/>
          <w:szCs w:val="22"/>
        </w:rPr>
        <w:t>(ukrepi za obrambo in varstvo pred naravnimi in drugimi nesrečami)</w:t>
      </w:r>
    </w:p>
    <w:p w14:paraId="49684EFA" w14:textId="77777777" w:rsidR="003D1CF9" w:rsidRPr="00594816" w:rsidRDefault="003D1CF9" w:rsidP="00F129A2">
      <w:pPr>
        <w:jc w:val="both"/>
        <w:rPr>
          <w:rFonts w:asciiTheme="majorHAnsi" w:hAnsiTheme="majorHAnsi" w:cstheme="majorHAnsi"/>
          <w:szCs w:val="22"/>
        </w:rPr>
      </w:pPr>
    </w:p>
    <w:p w14:paraId="41AA9AE5" w14:textId="7CF521EE" w:rsidR="003D1CF9" w:rsidRPr="00594816" w:rsidRDefault="003D1CF9">
      <w:pPr>
        <w:pStyle w:val="Odstavekseznama"/>
        <w:numPr>
          <w:ilvl w:val="0"/>
          <w:numId w:val="35"/>
        </w:numPr>
        <w:ind w:left="426" w:hanging="426"/>
        <w:jc w:val="both"/>
        <w:textAlignment w:val="auto"/>
        <w:rPr>
          <w:rFonts w:asciiTheme="majorHAnsi" w:hAnsiTheme="majorHAnsi" w:cstheme="majorHAnsi"/>
          <w:sz w:val="22"/>
          <w:szCs w:val="22"/>
        </w:rPr>
      </w:pPr>
      <w:r w:rsidRPr="00594816">
        <w:rPr>
          <w:rFonts w:asciiTheme="majorHAnsi" w:hAnsiTheme="majorHAnsi" w:cstheme="majorHAnsi"/>
          <w:sz w:val="22"/>
          <w:szCs w:val="22"/>
        </w:rPr>
        <w:t>Na območju ni objektov ali ureditev za obrambo.</w:t>
      </w:r>
    </w:p>
    <w:p w14:paraId="4905275F" w14:textId="6E7D29B1" w:rsidR="003D1CF9" w:rsidRPr="00594816" w:rsidRDefault="003D1CF9">
      <w:pPr>
        <w:pStyle w:val="Odstavekseznama"/>
        <w:numPr>
          <w:ilvl w:val="0"/>
          <w:numId w:val="35"/>
        </w:numPr>
        <w:ind w:left="426" w:hanging="426"/>
        <w:jc w:val="both"/>
        <w:textAlignment w:val="auto"/>
        <w:rPr>
          <w:rFonts w:asciiTheme="majorHAnsi" w:hAnsiTheme="majorHAnsi" w:cstheme="majorHAnsi"/>
          <w:sz w:val="22"/>
          <w:szCs w:val="22"/>
        </w:rPr>
      </w:pPr>
      <w:bookmarkStart w:id="14" w:name="_Hlk214612387"/>
      <w:r w:rsidRPr="00594816">
        <w:rPr>
          <w:rFonts w:asciiTheme="majorHAnsi" w:hAnsiTheme="majorHAnsi" w:cstheme="majorHAnsi"/>
          <w:sz w:val="22"/>
          <w:szCs w:val="22"/>
        </w:rPr>
        <w:t xml:space="preserve">Pri izdelavi projektne dokumentacije in gradnji je treba upoštevati </w:t>
      </w:r>
      <w:r w:rsidR="00017FDB" w:rsidRPr="00594816">
        <w:rPr>
          <w:rFonts w:asciiTheme="majorHAnsi" w:hAnsiTheme="majorHAnsi" w:cstheme="majorHAnsi"/>
          <w:sz w:val="22"/>
          <w:szCs w:val="22"/>
        </w:rPr>
        <w:t xml:space="preserve">izdelano GG študijo ter </w:t>
      </w:r>
      <w:r w:rsidRPr="00594816">
        <w:rPr>
          <w:rFonts w:asciiTheme="majorHAnsi" w:hAnsiTheme="majorHAnsi" w:cstheme="majorHAnsi"/>
          <w:sz w:val="22"/>
          <w:szCs w:val="22"/>
        </w:rPr>
        <w:t xml:space="preserve">veljavno zakonodajo in predpise v zvezi z </w:t>
      </w:r>
      <w:r w:rsidR="00EE6522" w:rsidRPr="00594816">
        <w:rPr>
          <w:rFonts w:asciiTheme="majorHAnsi" w:hAnsiTheme="majorHAnsi" w:cstheme="majorHAnsi"/>
          <w:sz w:val="22"/>
          <w:szCs w:val="22"/>
        </w:rPr>
        <w:t>varstvom pred škodljivim delovanjem voda</w:t>
      </w:r>
      <w:r w:rsidRPr="00594816">
        <w:rPr>
          <w:rFonts w:asciiTheme="majorHAnsi" w:hAnsiTheme="majorHAnsi" w:cstheme="majorHAnsi"/>
          <w:sz w:val="22"/>
          <w:szCs w:val="22"/>
        </w:rPr>
        <w:t xml:space="preserve"> in potresno ogroženostjo</w:t>
      </w:r>
      <w:r w:rsidR="00EE6522" w:rsidRPr="00594816">
        <w:rPr>
          <w:rFonts w:asciiTheme="majorHAnsi" w:hAnsiTheme="majorHAnsi" w:cstheme="majorHAnsi"/>
          <w:sz w:val="22"/>
          <w:szCs w:val="22"/>
        </w:rPr>
        <w:t>.</w:t>
      </w:r>
    </w:p>
    <w:bookmarkEnd w:id="14"/>
    <w:p w14:paraId="0A0D4EA6" w14:textId="1DBAC494" w:rsidR="00A61D19" w:rsidRPr="00594816" w:rsidRDefault="00A400B8" w:rsidP="00A61D19">
      <w:pPr>
        <w:pStyle w:val="Odstavekseznama"/>
        <w:numPr>
          <w:ilvl w:val="0"/>
          <w:numId w:val="35"/>
        </w:numPr>
        <w:ind w:left="426" w:hanging="426"/>
        <w:jc w:val="both"/>
        <w:textAlignment w:val="auto"/>
        <w:rPr>
          <w:rFonts w:asciiTheme="majorHAnsi" w:hAnsiTheme="majorHAnsi" w:cstheme="majorHAnsi"/>
          <w:sz w:val="22"/>
          <w:szCs w:val="22"/>
        </w:rPr>
      </w:pPr>
      <w:r w:rsidRPr="00594816">
        <w:rPr>
          <w:rFonts w:asciiTheme="majorHAnsi" w:hAnsiTheme="majorHAnsi" w:cstheme="majorHAnsi"/>
          <w:sz w:val="22"/>
          <w:szCs w:val="22"/>
        </w:rPr>
        <w:t>P</w:t>
      </w:r>
      <w:r w:rsidR="003D1CF9" w:rsidRPr="00594816">
        <w:rPr>
          <w:rFonts w:asciiTheme="majorHAnsi" w:hAnsiTheme="majorHAnsi" w:cstheme="majorHAnsi"/>
          <w:sz w:val="22"/>
          <w:szCs w:val="22"/>
        </w:rPr>
        <w:t xml:space="preserve">rojektni pospešek </w:t>
      </w:r>
      <w:r w:rsidR="00BA32F4" w:rsidRPr="00594816">
        <w:rPr>
          <w:rFonts w:asciiTheme="majorHAnsi" w:hAnsiTheme="majorHAnsi" w:cstheme="majorHAnsi"/>
          <w:sz w:val="22"/>
          <w:szCs w:val="22"/>
        </w:rPr>
        <w:t>tal</w:t>
      </w:r>
      <w:r w:rsidRPr="00594816">
        <w:rPr>
          <w:rFonts w:asciiTheme="majorHAnsi" w:hAnsiTheme="majorHAnsi" w:cstheme="majorHAnsi"/>
          <w:sz w:val="22"/>
          <w:szCs w:val="22"/>
        </w:rPr>
        <w:t xml:space="preserve"> na območju OPPN je </w:t>
      </w:r>
      <w:r w:rsidR="003D1CF9" w:rsidRPr="00594816">
        <w:rPr>
          <w:rFonts w:asciiTheme="majorHAnsi" w:hAnsiTheme="majorHAnsi" w:cstheme="majorHAnsi"/>
          <w:sz w:val="22"/>
          <w:szCs w:val="22"/>
        </w:rPr>
        <w:t>0,</w:t>
      </w:r>
      <w:r w:rsidR="00D81906" w:rsidRPr="00594816">
        <w:rPr>
          <w:rFonts w:asciiTheme="majorHAnsi" w:hAnsiTheme="majorHAnsi" w:cstheme="majorHAnsi"/>
          <w:sz w:val="22"/>
          <w:szCs w:val="22"/>
        </w:rPr>
        <w:t>17</w:t>
      </w:r>
      <w:r w:rsidR="007702C8" w:rsidRPr="00594816">
        <w:rPr>
          <w:rFonts w:asciiTheme="majorHAnsi" w:hAnsiTheme="majorHAnsi" w:cstheme="majorHAnsi"/>
          <w:sz w:val="22"/>
          <w:szCs w:val="22"/>
        </w:rPr>
        <w:t>5 g</w:t>
      </w:r>
      <w:r w:rsidR="003D1CF9" w:rsidRPr="00594816">
        <w:rPr>
          <w:rFonts w:asciiTheme="majorHAnsi" w:hAnsiTheme="majorHAnsi" w:cstheme="majorHAnsi"/>
          <w:sz w:val="22"/>
          <w:szCs w:val="22"/>
        </w:rPr>
        <w:t xml:space="preserve">. </w:t>
      </w:r>
    </w:p>
    <w:p w14:paraId="542FB0F3" w14:textId="505598E5" w:rsidR="00D01132" w:rsidRPr="00594816" w:rsidRDefault="000B3D48" w:rsidP="00D01132">
      <w:pPr>
        <w:pStyle w:val="Odstavekseznama"/>
        <w:numPr>
          <w:ilvl w:val="0"/>
          <w:numId w:val="35"/>
        </w:numPr>
        <w:ind w:left="426" w:hanging="426"/>
        <w:jc w:val="both"/>
        <w:textAlignment w:val="auto"/>
        <w:rPr>
          <w:rFonts w:asciiTheme="majorHAnsi" w:hAnsiTheme="majorHAnsi" w:cstheme="majorHAnsi"/>
          <w:sz w:val="22"/>
          <w:szCs w:val="22"/>
        </w:rPr>
      </w:pPr>
      <w:r w:rsidRPr="00594816">
        <w:rPr>
          <w:rFonts w:asciiTheme="majorHAnsi" w:hAnsiTheme="majorHAnsi" w:cstheme="majorHAnsi"/>
          <w:sz w:val="22"/>
          <w:szCs w:val="22"/>
        </w:rPr>
        <w:t xml:space="preserve">Obravnavano območje </w:t>
      </w:r>
      <w:r w:rsidR="00D81906" w:rsidRPr="00594816">
        <w:rPr>
          <w:rFonts w:ascii="Calibri Light" w:eastAsia="Yu Mincho" w:hAnsi="Calibri Light" w:cs="Calibri Light"/>
          <w:sz w:val="22"/>
          <w:szCs w:val="22"/>
        </w:rPr>
        <w:t>se nahaja na opozorilno plazljivem območju – majhna verjetnost pojavljanja plazov</w:t>
      </w:r>
      <w:r w:rsidRPr="00594816">
        <w:rPr>
          <w:rFonts w:asciiTheme="majorHAnsi" w:hAnsiTheme="majorHAnsi" w:cstheme="majorHAnsi"/>
          <w:sz w:val="22"/>
          <w:szCs w:val="22"/>
        </w:rPr>
        <w:t xml:space="preserve">. </w:t>
      </w:r>
    </w:p>
    <w:p w14:paraId="6678B910" w14:textId="77777777" w:rsidR="00F048B2" w:rsidRPr="00594816" w:rsidRDefault="00F048B2" w:rsidP="00F048B2">
      <w:pPr>
        <w:pStyle w:val="Brezrazmikov"/>
        <w:numPr>
          <w:ilvl w:val="0"/>
          <w:numId w:val="35"/>
        </w:numPr>
        <w:ind w:left="426" w:hanging="426"/>
        <w:jc w:val="both"/>
        <w:rPr>
          <w:rFonts w:ascii="Calibri Light" w:hAnsi="Calibri Light" w:cs="Calibri Light"/>
          <w:bCs/>
        </w:rPr>
      </w:pPr>
      <w:r w:rsidRPr="00594816">
        <w:rPr>
          <w:rFonts w:ascii="Calibri Light" w:hAnsi="Calibri Light" w:cs="Calibri Light"/>
          <w:bCs/>
        </w:rPr>
        <w:t>Preko obmo</w:t>
      </w:r>
      <w:r w:rsidRPr="00594816">
        <w:rPr>
          <w:rFonts w:ascii="Calibri Light" w:hAnsi="Calibri Light" w:cs="Calibri Light" w:hint="eastAsia"/>
          <w:bCs/>
        </w:rPr>
        <w:t>č</w:t>
      </w:r>
      <w:r w:rsidRPr="00594816">
        <w:rPr>
          <w:rFonts w:ascii="Calibri Light" w:hAnsi="Calibri Light" w:cs="Calibri Light"/>
          <w:bCs/>
        </w:rPr>
        <w:t>ja OPPN potekajo zra</w:t>
      </w:r>
      <w:r w:rsidRPr="00594816">
        <w:rPr>
          <w:rFonts w:ascii="Calibri Light" w:hAnsi="Calibri Light" w:cs="Calibri Light" w:hint="eastAsia"/>
          <w:bCs/>
        </w:rPr>
        <w:t>č</w:t>
      </w:r>
      <w:r w:rsidRPr="00594816">
        <w:rPr>
          <w:rFonts w:ascii="Calibri Light" w:hAnsi="Calibri Light" w:cs="Calibri Light"/>
          <w:bCs/>
        </w:rPr>
        <w:t>ne poti, zato je pri posegih v prostor potrebno upo</w:t>
      </w:r>
      <w:r w:rsidRPr="00594816">
        <w:rPr>
          <w:rFonts w:ascii="Calibri Light" w:hAnsi="Calibri Light" w:cs="Calibri Light" w:hint="eastAsia"/>
          <w:bCs/>
        </w:rPr>
        <w:t>š</w:t>
      </w:r>
      <w:r w:rsidRPr="00594816">
        <w:rPr>
          <w:rFonts w:ascii="Calibri Light" w:hAnsi="Calibri Light" w:cs="Calibri Light"/>
          <w:bCs/>
        </w:rPr>
        <w:t>tevanje omejitev, kot izhajajo iz področne zakonodaje.</w:t>
      </w:r>
    </w:p>
    <w:p w14:paraId="3B67DF35" w14:textId="66D266D4" w:rsidR="00F048B2" w:rsidRPr="00594816" w:rsidRDefault="00F048B2" w:rsidP="00F048B2">
      <w:pPr>
        <w:pStyle w:val="Brezrazmikov"/>
        <w:numPr>
          <w:ilvl w:val="0"/>
          <w:numId w:val="35"/>
        </w:numPr>
        <w:ind w:left="426" w:hanging="426"/>
        <w:jc w:val="both"/>
        <w:rPr>
          <w:rFonts w:ascii="Calibri Light" w:hAnsi="Calibri Light" w:cs="Calibri Light"/>
          <w:bCs/>
        </w:rPr>
      </w:pPr>
      <w:r w:rsidRPr="00594816">
        <w:rPr>
          <w:rFonts w:ascii="Calibri Light" w:hAnsi="Calibri Light" w:cs="Calibri Light"/>
          <w:bCs/>
        </w:rPr>
        <w:t>Pri graditvi, postavljanju in zaznamovanju objektov, ki utegnejo s svojo vi</w:t>
      </w:r>
      <w:r w:rsidRPr="00594816">
        <w:rPr>
          <w:rFonts w:ascii="Calibri Light" w:hAnsi="Calibri Light" w:cs="Calibri Light" w:hint="eastAsia"/>
          <w:bCs/>
        </w:rPr>
        <w:t>š</w:t>
      </w:r>
      <w:r w:rsidRPr="00594816">
        <w:rPr>
          <w:rFonts w:ascii="Calibri Light" w:hAnsi="Calibri Light" w:cs="Calibri Light"/>
          <w:bCs/>
        </w:rPr>
        <w:t>ino vplivati na varnost zra</w:t>
      </w:r>
      <w:r w:rsidRPr="00594816">
        <w:rPr>
          <w:rFonts w:ascii="Calibri Light" w:hAnsi="Calibri Light" w:cs="Calibri Light" w:hint="eastAsia"/>
          <w:bCs/>
        </w:rPr>
        <w:t>č</w:t>
      </w:r>
      <w:r w:rsidRPr="00594816">
        <w:rPr>
          <w:rFonts w:ascii="Calibri Light" w:hAnsi="Calibri Light" w:cs="Calibri Light"/>
          <w:bCs/>
        </w:rPr>
        <w:t>nega prometa, je potrebno pridobiti ustrezno mnenje CAA k lokaciji oziroma k izgradnji takega objekta, objekt pa je potrebno ozna</w:t>
      </w:r>
      <w:r w:rsidRPr="00594816">
        <w:rPr>
          <w:rFonts w:ascii="Calibri Light" w:hAnsi="Calibri Light" w:cs="Calibri Light" w:hint="eastAsia"/>
          <w:bCs/>
        </w:rPr>
        <w:t>č</w:t>
      </w:r>
      <w:r w:rsidRPr="00594816">
        <w:rPr>
          <w:rFonts w:ascii="Calibri Light" w:hAnsi="Calibri Light" w:cs="Calibri Light"/>
          <w:bCs/>
        </w:rPr>
        <w:t>iti in zaznamovati v skladu z veljavnimi predpisi.</w:t>
      </w:r>
    </w:p>
    <w:p w14:paraId="69B3D262" w14:textId="77777777" w:rsidR="00A61D19" w:rsidRPr="00594816" w:rsidRDefault="00A61D19" w:rsidP="00A61D19">
      <w:pPr>
        <w:pStyle w:val="Brezrazmikov"/>
        <w:ind w:left="720"/>
        <w:jc w:val="both"/>
        <w:rPr>
          <w:rFonts w:asciiTheme="majorHAnsi" w:hAnsiTheme="majorHAnsi" w:cstheme="majorHAnsi"/>
        </w:rPr>
      </w:pPr>
    </w:p>
    <w:p w14:paraId="02F9C681"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340F358" w14:textId="77777777" w:rsidR="003D1CF9" w:rsidRPr="00594816" w:rsidRDefault="003D1CF9" w:rsidP="00F129A2">
      <w:pPr>
        <w:pStyle w:val="Odstavekseznama"/>
        <w:ind w:left="360"/>
        <w:jc w:val="center"/>
        <w:rPr>
          <w:rFonts w:asciiTheme="majorHAnsi" w:hAnsiTheme="majorHAnsi" w:cstheme="majorHAnsi"/>
          <w:b/>
          <w:bCs/>
          <w:sz w:val="22"/>
          <w:szCs w:val="22"/>
        </w:rPr>
      </w:pPr>
      <w:r w:rsidRPr="00594816">
        <w:rPr>
          <w:rFonts w:asciiTheme="majorHAnsi" w:hAnsiTheme="majorHAnsi" w:cstheme="majorHAnsi"/>
          <w:b/>
          <w:bCs/>
          <w:sz w:val="22"/>
          <w:szCs w:val="22"/>
        </w:rPr>
        <w:t>(varstvo pred požarom)</w:t>
      </w:r>
    </w:p>
    <w:p w14:paraId="2DC43E74" w14:textId="77777777" w:rsidR="003D1CF9" w:rsidRPr="00594816" w:rsidRDefault="003D1CF9" w:rsidP="00F129A2">
      <w:pPr>
        <w:jc w:val="both"/>
        <w:rPr>
          <w:rFonts w:asciiTheme="majorHAnsi" w:hAnsiTheme="majorHAnsi" w:cstheme="majorHAnsi"/>
          <w:szCs w:val="22"/>
        </w:rPr>
      </w:pPr>
    </w:p>
    <w:p w14:paraId="5C9CBD8F" w14:textId="55DBF954" w:rsidR="003D1CF9" w:rsidRPr="00594816" w:rsidRDefault="009456CD" w:rsidP="007A0DAD">
      <w:pPr>
        <w:pStyle w:val="Odstavekseznama"/>
        <w:numPr>
          <w:ilvl w:val="0"/>
          <w:numId w:val="76"/>
        </w:numPr>
        <w:overflowPunct/>
        <w:autoSpaceDE/>
        <w:adjustRightInd/>
        <w:ind w:left="426" w:hanging="426"/>
        <w:contextualSpacing/>
        <w:jc w:val="both"/>
        <w:textAlignment w:val="auto"/>
        <w:rPr>
          <w:rFonts w:asciiTheme="majorHAnsi" w:hAnsiTheme="majorHAnsi" w:cstheme="majorHAnsi"/>
          <w:sz w:val="22"/>
          <w:szCs w:val="22"/>
        </w:rPr>
      </w:pPr>
      <w:bookmarkStart w:id="15" w:name="_Hlk111040724"/>
      <w:r w:rsidRPr="00594816">
        <w:rPr>
          <w:rFonts w:asciiTheme="majorHAnsi" w:hAnsiTheme="majorHAnsi" w:cstheme="majorHAnsi"/>
          <w:sz w:val="22"/>
          <w:szCs w:val="22"/>
        </w:rPr>
        <w:t>Načrtovani objekti in ureditve</w:t>
      </w:r>
      <w:r w:rsidR="003D1CF9" w:rsidRPr="00594816">
        <w:rPr>
          <w:rFonts w:asciiTheme="majorHAnsi" w:hAnsiTheme="majorHAnsi" w:cstheme="majorHAnsi"/>
          <w:sz w:val="22"/>
          <w:szCs w:val="22"/>
        </w:rPr>
        <w:t xml:space="preserve"> mora</w:t>
      </w:r>
      <w:r w:rsidRPr="00594816">
        <w:rPr>
          <w:rFonts w:asciiTheme="majorHAnsi" w:hAnsiTheme="majorHAnsi" w:cstheme="majorHAnsi"/>
          <w:sz w:val="22"/>
          <w:szCs w:val="22"/>
        </w:rPr>
        <w:t xml:space="preserve">jo </w:t>
      </w:r>
      <w:r w:rsidR="003D1CF9" w:rsidRPr="00594816">
        <w:rPr>
          <w:rFonts w:asciiTheme="majorHAnsi" w:hAnsiTheme="majorHAnsi" w:cstheme="majorHAnsi"/>
          <w:sz w:val="22"/>
          <w:szCs w:val="22"/>
        </w:rPr>
        <w:t>zagotavljati:</w:t>
      </w:r>
    </w:p>
    <w:p w14:paraId="0420F37D" w14:textId="5B648A85" w:rsidR="003D1CF9" w:rsidRPr="00594816" w:rsidRDefault="003D1CF9">
      <w:pPr>
        <w:pStyle w:val="Odstavekseznama"/>
        <w:numPr>
          <w:ilvl w:val="0"/>
          <w:numId w:val="12"/>
        </w:numPr>
        <w:ind w:left="714" w:hanging="357"/>
        <w:jc w:val="both"/>
        <w:textAlignment w:val="auto"/>
        <w:rPr>
          <w:rFonts w:asciiTheme="majorHAnsi" w:hAnsiTheme="majorHAnsi" w:cstheme="majorHAnsi"/>
          <w:sz w:val="22"/>
          <w:szCs w:val="22"/>
        </w:rPr>
      </w:pPr>
      <w:r w:rsidRPr="00594816">
        <w:rPr>
          <w:rFonts w:asciiTheme="majorHAnsi" w:hAnsiTheme="majorHAnsi" w:cstheme="majorHAnsi"/>
          <w:sz w:val="22"/>
          <w:szCs w:val="22"/>
        </w:rPr>
        <w:t>potrebne odmike med objekti oz</w:t>
      </w:r>
      <w:r w:rsidR="009456CD" w:rsidRPr="00594816">
        <w:rPr>
          <w:rFonts w:asciiTheme="majorHAnsi" w:hAnsiTheme="majorHAnsi" w:cstheme="majorHAnsi"/>
          <w:sz w:val="22"/>
          <w:szCs w:val="22"/>
        </w:rPr>
        <w:t>.</w:t>
      </w:r>
      <w:r w:rsidRPr="00594816">
        <w:rPr>
          <w:rFonts w:asciiTheme="majorHAnsi" w:hAnsiTheme="majorHAnsi" w:cstheme="majorHAnsi"/>
          <w:sz w:val="22"/>
          <w:szCs w:val="22"/>
        </w:rPr>
        <w:t xml:space="preserve"> potrebne protipožarne ločitve za omejevanje širjenja ognja med objekti ob požaru;</w:t>
      </w:r>
    </w:p>
    <w:p w14:paraId="7F29C265" w14:textId="77777777" w:rsidR="003D1CF9" w:rsidRPr="00594816" w:rsidRDefault="003D1CF9">
      <w:pPr>
        <w:pStyle w:val="Odstavekseznama"/>
        <w:numPr>
          <w:ilvl w:val="0"/>
          <w:numId w:val="12"/>
        </w:numPr>
        <w:ind w:left="714" w:hanging="357"/>
        <w:jc w:val="both"/>
        <w:textAlignment w:val="auto"/>
        <w:rPr>
          <w:rFonts w:asciiTheme="majorHAnsi" w:hAnsiTheme="majorHAnsi" w:cstheme="majorHAnsi"/>
          <w:sz w:val="22"/>
          <w:szCs w:val="22"/>
        </w:rPr>
      </w:pPr>
      <w:r w:rsidRPr="00594816">
        <w:rPr>
          <w:rFonts w:asciiTheme="majorHAnsi" w:hAnsiTheme="majorHAnsi" w:cstheme="majorHAnsi"/>
          <w:sz w:val="22"/>
          <w:szCs w:val="22"/>
        </w:rPr>
        <w:t>pogoje za varen umik ljudi in premoženja;</w:t>
      </w:r>
    </w:p>
    <w:p w14:paraId="0013A18B" w14:textId="77777777" w:rsidR="003D1CF9" w:rsidRPr="00594816" w:rsidRDefault="003D1CF9">
      <w:pPr>
        <w:pStyle w:val="Odstavekseznama"/>
        <w:numPr>
          <w:ilvl w:val="0"/>
          <w:numId w:val="12"/>
        </w:numPr>
        <w:ind w:left="714" w:hanging="357"/>
        <w:jc w:val="both"/>
        <w:textAlignment w:val="auto"/>
        <w:rPr>
          <w:rFonts w:asciiTheme="majorHAnsi" w:hAnsiTheme="majorHAnsi" w:cstheme="majorHAnsi"/>
          <w:sz w:val="22"/>
          <w:szCs w:val="22"/>
        </w:rPr>
      </w:pPr>
      <w:r w:rsidRPr="00594816">
        <w:rPr>
          <w:rFonts w:asciiTheme="majorHAnsi" w:hAnsiTheme="majorHAnsi" w:cstheme="majorHAnsi"/>
          <w:sz w:val="22"/>
          <w:szCs w:val="22"/>
        </w:rPr>
        <w:t>neovirane in varne dostope, dovoze in delovne površine za intervencijska vozila ter</w:t>
      </w:r>
    </w:p>
    <w:p w14:paraId="6D4DC97A" w14:textId="1C8A64A2" w:rsidR="00C6476D" w:rsidRPr="00594816" w:rsidRDefault="003D1CF9" w:rsidP="00C6476D">
      <w:pPr>
        <w:pStyle w:val="Odstavekseznama"/>
        <w:numPr>
          <w:ilvl w:val="0"/>
          <w:numId w:val="12"/>
        </w:numPr>
        <w:ind w:left="714" w:hanging="357"/>
        <w:jc w:val="both"/>
        <w:textAlignment w:val="auto"/>
        <w:rPr>
          <w:rFonts w:asciiTheme="majorHAnsi" w:hAnsiTheme="majorHAnsi" w:cstheme="majorHAnsi"/>
          <w:sz w:val="22"/>
          <w:szCs w:val="22"/>
        </w:rPr>
      </w:pPr>
      <w:r w:rsidRPr="00594816">
        <w:rPr>
          <w:rFonts w:asciiTheme="majorHAnsi" w:hAnsiTheme="majorHAnsi" w:cstheme="majorHAnsi"/>
          <w:sz w:val="22"/>
          <w:szCs w:val="22"/>
        </w:rPr>
        <w:t>vire za zadostno oskrbo z vodo za gašenje.</w:t>
      </w:r>
    </w:p>
    <w:p w14:paraId="1A67751D" w14:textId="51E08892" w:rsidR="00B050AB" w:rsidRPr="00594816" w:rsidRDefault="00C6476D" w:rsidP="00B050AB">
      <w:pPr>
        <w:pStyle w:val="Brezrazmikov"/>
        <w:numPr>
          <w:ilvl w:val="0"/>
          <w:numId w:val="76"/>
        </w:numPr>
        <w:ind w:left="426" w:hanging="426"/>
        <w:jc w:val="both"/>
        <w:rPr>
          <w:rFonts w:asciiTheme="majorHAnsi" w:hAnsiTheme="majorHAnsi" w:cstheme="majorHAnsi"/>
          <w:lang w:eastAsia="sl-SI"/>
        </w:rPr>
      </w:pPr>
      <w:r w:rsidRPr="00594816">
        <w:rPr>
          <w:rFonts w:asciiTheme="majorHAnsi" w:hAnsiTheme="majorHAnsi" w:cstheme="majorHAnsi"/>
        </w:rPr>
        <w:t>Objekti morajo biti od gozda ločeni s kamionsko prometnico</w:t>
      </w:r>
      <w:r w:rsidR="00B050AB" w:rsidRPr="00594816">
        <w:rPr>
          <w:rFonts w:asciiTheme="majorHAnsi" w:hAnsiTheme="majorHAnsi" w:cstheme="majorHAnsi"/>
        </w:rPr>
        <w:t xml:space="preserve"> oziroma protipožarno potjo</w:t>
      </w:r>
      <w:r w:rsidRPr="00594816">
        <w:rPr>
          <w:rFonts w:asciiTheme="majorHAnsi" w:hAnsiTheme="majorHAnsi" w:cstheme="majorHAnsi"/>
        </w:rPr>
        <w:t xml:space="preserve"> ali oddaljeni najmanj 10 m. </w:t>
      </w:r>
      <w:r w:rsidR="00072C00" w:rsidRPr="00594816">
        <w:rPr>
          <w:rFonts w:asciiTheme="majorHAnsi" w:hAnsiTheme="majorHAnsi" w:cstheme="majorHAnsi"/>
        </w:rPr>
        <w:t>P</w:t>
      </w:r>
      <w:r w:rsidR="00884A02" w:rsidRPr="00594816">
        <w:rPr>
          <w:rFonts w:asciiTheme="majorHAnsi" w:hAnsiTheme="majorHAnsi" w:cstheme="majorHAnsi"/>
        </w:rPr>
        <w:t>redvidena p</w:t>
      </w:r>
      <w:r w:rsidR="00072C00" w:rsidRPr="00594816">
        <w:rPr>
          <w:rFonts w:asciiTheme="majorHAnsi" w:hAnsiTheme="majorHAnsi" w:cstheme="majorHAnsi"/>
        </w:rPr>
        <w:t>rotipožarna pot</w:t>
      </w:r>
      <w:r w:rsidR="000C5C1F" w:rsidRPr="00594816">
        <w:rPr>
          <w:rFonts w:asciiTheme="majorHAnsi" w:hAnsiTheme="majorHAnsi" w:cstheme="majorHAnsi"/>
        </w:rPr>
        <w:t xml:space="preserve"> </w:t>
      </w:r>
      <w:r w:rsidR="00884A02" w:rsidRPr="00594816">
        <w:rPr>
          <w:rFonts w:asciiTheme="majorHAnsi" w:hAnsiTheme="majorHAnsi" w:cstheme="majorHAnsi"/>
        </w:rPr>
        <w:t xml:space="preserve">14p053 </w:t>
      </w:r>
      <w:r w:rsidR="000C5C1F" w:rsidRPr="00594816">
        <w:rPr>
          <w:rFonts w:asciiTheme="majorHAnsi" w:hAnsiTheme="majorHAnsi" w:cstheme="majorHAnsi"/>
        </w:rPr>
        <w:t>je vrisana in prikazana na grafičnem listu št. 4 – Ureditvena situacija.</w:t>
      </w:r>
      <w:bookmarkEnd w:id="15"/>
      <w:r w:rsidR="00B050AB" w:rsidRPr="00594816">
        <w:rPr>
          <w:rFonts w:asciiTheme="majorHAnsi" w:hAnsiTheme="majorHAnsi" w:cstheme="majorHAnsi"/>
        </w:rPr>
        <w:t xml:space="preserve"> </w:t>
      </w:r>
      <w:r w:rsidR="00B050AB" w:rsidRPr="00594816">
        <w:rPr>
          <w:rFonts w:ascii="Calibri Light" w:hAnsi="Calibri Light" w:cs="Calibri Light"/>
          <w:lang w:eastAsia="sl-SI"/>
        </w:rPr>
        <w:t xml:space="preserve">Pri izgradnji protipožarnih poti je potrebno upoštevati pogoje, ki so navedeni v </w:t>
      </w:r>
      <w:r w:rsidR="00072C00" w:rsidRPr="00594816">
        <w:rPr>
          <w:rFonts w:ascii="Calibri Light" w:hAnsi="Calibri Light" w:cs="Calibri Light"/>
        </w:rPr>
        <w:t>Elaboratu protipožarnih poti.</w:t>
      </w:r>
    </w:p>
    <w:p w14:paraId="34057297" w14:textId="77777777" w:rsidR="00DA5EB5" w:rsidRPr="00594816" w:rsidRDefault="00DA5EB5" w:rsidP="00DA5EB5">
      <w:pPr>
        <w:pStyle w:val="Brezrazmikov"/>
        <w:ind w:left="426"/>
        <w:jc w:val="both"/>
        <w:rPr>
          <w:rFonts w:asciiTheme="majorHAnsi" w:hAnsiTheme="majorHAnsi" w:cstheme="majorHAnsi"/>
          <w:lang w:eastAsia="sl-SI"/>
        </w:rPr>
      </w:pPr>
    </w:p>
    <w:p w14:paraId="30679742" w14:textId="5878E479" w:rsidR="003D1CF9" w:rsidRPr="00594816" w:rsidRDefault="003D1CF9" w:rsidP="00F129A2">
      <w:pPr>
        <w:jc w:val="both"/>
        <w:rPr>
          <w:rFonts w:asciiTheme="majorHAnsi" w:hAnsiTheme="majorHAnsi" w:cstheme="majorHAnsi"/>
          <w:szCs w:val="22"/>
        </w:rPr>
      </w:pPr>
      <w:r w:rsidRPr="00594816">
        <w:rPr>
          <w:rFonts w:asciiTheme="majorHAnsi" w:hAnsiTheme="majorHAnsi" w:cstheme="majorHAnsi"/>
          <w:b/>
          <w:bCs/>
          <w:szCs w:val="22"/>
        </w:rPr>
        <w:t>V</w:t>
      </w:r>
      <w:r w:rsidR="009D404C" w:rsidRPr="00594816">
        <w:rPr>
          <w:rFonts w:asciiTheme="majorHAnsi" w:hAnsiTheme="majorHAnsi" w:cstheme="majorHAnsi"/>
          <w:b/>
          <w:bCs/>
          <w:szCs w:val="22"/>
        </w:rPr>
        <w:t>I</w:t>
      </w:r>
      <w:r w:rsidRPr="00594816">
        <w:rPr>
          <w:rFonts w:asciiTheme="majorHAnsi" w:hAnsiTheme="majorHAnsi" w:cstheme="majorHAnsi"/>
          <w:b/>
          <w:bCs/>
          <w:szCs w:val="22"/>
        </w:rPr>
        <w:t>II.</w:t>
      </w:r>
      <w:r w:rsidRPr="00594816">
        <w:rPr>
          <w:rFonts w:asciiTheme="majorHAnsi" w:hAnsiTheme="majorHAnsi" w:cstheme="majorHAnsi"/>
          <w:b/>
          <w:bCs/>
          <w:szCs w:val="22"/>
        </w:rPr>
        <w:tab/>
      </w:r>
      <w:r w:rsidRPr="00594816">
        <w:rPr>
          <w:rFonts w:asciiTheme="majorHAnsi" w:eastAsia="Cambria" w:hAnsiTheme="majorHAnsi" w:cstheme="majorHAnsi"/>
          <w:b/>
          <w:szCs w:val="22"/>
        </w:rPr>
        <w:t>ETAPNOST IZVEDBE IN DOVOLJENA ODSTOPANJA</w:t>
      </w:r>
    </w:p>
    <w:p w14:paraId="11229572" w14:textId="77777777" w:rsidR="003D1CF9" w:rsidRPr="00594816" w:rsidRDefault="003D1CF9" w:rsidP="00F129A2">
      <w:pPr>
        <w:jc w:val="both"/>
        <w:rPr>
          <w:rFonts w:asciiTheme="majorHAnsi" w:hAnsiTheme="majorHAnsi" w:cstheme="majorHAnsi"/>
          <w:szCs w:val="22"/>
        </w:rPr>
      </w:pPr>
    </w:p>
    <w:p w14:paraId="76CC016A" w14:textId="77777777" w:rsidR="003D1CF9" w:rsidRPr="00594816" w:rsidRDefault="003D1CF9" w:rsidP="00C863CE">
      <w:pPr>
        <w:pStyle w:val="Odstavekseznama"/>
        <w:numPr>
          <w:ilvl w:val="0"/>
          <w:numId w:val="131"/>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0B5F38E5" w14:textId="2606D21B" w:rsidR="003D1CF9" w:rsidRPr="00594816" w:rsidRDefault="00C34CA8" w:rsidP="00F129A2">
      <w:pPr>
        <w:pStyle w:val="Odstavekseznama"/>
        <w:ind w:left="360"/>
        <w:jc w:val="center"/>
        <w:rPr>
          <w:rFonts w:asciiTheme="majorHAnsi" w:hAnsiTheme="majorHAnsi" w:cstheme="majorHAnsi"/>
          <w:b/>
          <w:bCs/>
          <w:sz w:val="22"/>
          <w:szCs w:val="22"/>
        </w:rPr>
      </w:pPr>
      <w:r>
        <w:rPr>
          <w:rFonts w:asciiTheme="majorHAnsi" w:hAnsiTheme="majorHAnsi" w:cstheme="majorHAnsi"/>
          <w:b/>
          <w:bCs/>
          <w:sz w:val="22"/>
          <w:szCs w:val="22"/>
        </w:rPr>
        <w:t>(</w:t>
      </w:r>
      <w:r w:rsidR="003D1CF9" w:rsidRPr="00594816">
        <w:rPr>
          <w:rFonts w:asciiTheme="majorHAnsi" w:hAnsiTheme="majorHAnsi" w:cstheme="majorHAnsi"/>
          <w:b/>
          <w:bCs/>
          <w:sz w:val="22"/>
          <w:szCs w:val="22"/>
        </w:rPr>
        <w:t>etapnost izvajanja)</w:t>
      </w:r>
    </w:p>
    <w:p w14:paraId="5F16668E" w14:textId="77777777" w:rsidR="003D1CF9" w:rsidRPr="00594816" w:rsidRDefault="003D1CF9" w:rsidP="00F129A2">
      <w:pPr>
        <w:jc w:val="both"/>
        <w:rPr>
          <w:rFonts w:asciiTheme="majorHAnsi" w:hAnsiTheme="majorHAnsi" w:cstheme="majorHAnsi"/>
          <w:szCs w:val="22"/>
        </w:rPr>
      </w:pPr>
    </w:p>
    <w:p w14:paraId="619E16FD" w14:textId="77777777" w:rsidR="009A6C93" w:rsidRPr="00594816" w:rsidRDefault="009A6C93" w:rsidP="009A6C93">
      <w:pPr>
        <w:pStyle w:val="Brezrazmikov"/>
        <w:numPr>
          <w:ilvl w:val="0"/>
          <w:numId w:val="77"/>
        </w:numPr>
        <w:ind w:left="426" w:hanging="426"/>
        <w:jc w:val="both"/>
        <w:rPr>
          <w:rFonts w:asciiTheme="majorHAnsi" w:hAnsiTheme="majorHAnsi" w:cstheme="majorHAnsi"/>
        </w:rPr>
      </w:pPr>
      <w:r w:rsidRPr="00594816">
        <w:rPr>
          <w:rFonts w:asciiTheme="majorHAnsi" w:hAnsiTheme="majorHAnsi" w:cstheme="majorHAnsi"/>
        </w:rPr>
        <w:t xml:space="preserve">Gradnja lahko poteka fazno. Vsaka faza mora tvoriti zaključen prostorski del – posamezno stavbo z vsemi funkcionalnimi površinami, priključki na javno gospodarsko infrastrukturo, zunanjo ureditvijo, ustreznim številom parkirnih prostorov ter drugimi varstvenimi in varovalnimi ukrepi. </w:t>
      </w:r>
    </w:p>
    <w:p w14:paraId="08E4C799" w14:textId="000DE3F4" w:rsidR="009A6C93" w:rsidRPr="00594816" w:rsidRDefault="009A6C93" w:rsidP="009A6C93">
      <w:pPr>
        <w:pStyle w:val="Brezrazmikov"/>
        <w:numPr>
          <w:ilvl w:val="0"/>
          <w:numId w:val="77"/>
        </w:numPr>
        <w:ind w:left="426" w:hanging="426"/>
        <w:jc w:val="both"/>
        <w:rPr>
          <w:rFonts w:asciiTheme="majorHAnsi" w:hAnsiTheme="majorHAnsi" w:cstheme="majorHAnsi"/>
        </w:rPr>
      </w:pPr>
      <w:r w:rsidRPr="00594816">
        <w:rPr>
          <w:rFonts w:asciiTheme="majorHAnsi" w:hAnsiTheme="majorHAnsi" w:cstheme="majorHAnsi"/>
        </w:rPr>
        <w:t>Gradnja gospodarske javne infrastrukture se lahko izvaja po fazah tako, da posamezna faza vsebuje tista dela, ki so potrebna za delovanje posameznega infrastrukturnega objekta, ki se izvaja znotraj posamezne faze.</w:t>
      </w:r>
    </w:p>
    <w:p w14:paraId="5D939CEB" w14:textId="77777777" w:rsidR="00270274" w:rsidRPr="00594816" w:rsidRDefault="00270274" w:rsidP="00270274">
      <w:pPr>
        <w:pStyle w:val="Brezrazmikov"/>
        <w:jc w:val="both"/>
        <w:rPr>
          <w:rFonts w:asciiTheme="majorHAnsi" w:hAnsiTheme="majorHAnsi" w:cstheme="majorHAnsi"/>
        </w:rPr>
      </w:pPr>
    </w:p>
    <w:p w14:paraId="6F3E6CFC" w14:textId="77777777" w:rsidR="00270274" w:rsidRPr="00594816" w:rsidRDefault="00270274" w:rsidP="00C863CE">
      <w:pPr>
        <w:pStyle w:val="Odstavekseznama"/>
        <w:numPr>
          <w:ilvl w:val="0"/>
          <w:numId w:val="132"/>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8E7E872" w14:textId="0C75534A" w:rsidR="00270274" w:rsidRPr="00594816" w:rsidRDefault="00270274" w:rsidP="00270274">
      <w:pPr>
        <w:pStyle w:val="Odstavekseznama"/>
        <w:ind w:left="360"/>
        <w:jc w:val="center"/>
        <w:rPr>
          <w:rFonts w:asciiTheme="majorHAnsi" w:hAnsiTheme="majorHAnsi" w:cstheme="majorHAnsi"/>
          <w:b/>
          <w:bCs/>
          <w:sz w:val="22"/>
          <w:szCs w:val="22"/>
        </w:rPr>
      </w:pPr>
      <w:r w:rsidRPr="00594816">
        <w:rPr>
          <w:rFonts w:asciiTheme="majorHAnsi" w:hAnsiTheme="majorHAnsi" w:cstheme="majorHAnsi"/>
          <w:b/>
          <w:bCs/>
          <w:sz w:val="22"/>
          <w:szCs w:val="22"/>
        </w:rPr>
        <w:t>(</w:t>
      </w:r>
      <w:r w:rsidR="0098038B" w:rsidRPr="00594816">
        <w:rPr>
          <w:rFonts w:asciiTheme="majorHAnsi" w:hAnsiTheme="majorHAnsi" w:cstheme="majorHAnsi"/>
          <w:b/>
          <w:bCs/>
          <w:sz w:val="22"/>
          <w:szCs w:val="22"/>
        </w:rPr>
        <w:t>do</w:t>
      </w:r>
      <w:r w:rsidR="00832A30" w:rsidRPr="00594816">
        <w:rPr>
          <w:rFonts w:asciiTheme="majorHAnsi" w:hAnsiTheme="majorHAnsi" w:cstheme="majorHAnsi"/>
          <w:b/>
          <w:bCs/>
          <w:sz w:val="22"/>
          <w:szCs w:val="22"/>
        </w:rPr>
        <w:t>pustna odstopanja od funkcionalnih, oblikovalskih in tehničnih rešitev</w:t>
      </w:r>
      <w:r w:rsidRPr="00594816">
        <w:rPr>
          <w:rFonts w:asciiTheme="majorHAnsi" w:hAnsiTheme="majorHAnsi" w:cstheme="majorHAnsi"/>
          <w:b/>
          <w:bCs/>
          <w:sz w:val="22"/>
          <w:szCs w:val="22"/>
        </w:rPr>
        <w:t>)</w:t>
      </w:r>
    </w:p>
    <w:p w14:paraId="3DEFADB8" w14:textId="77777777" w:rsidR="0018016C" w:rsidRPr="00594816" w:rsidRDefault="0018016C" w:rsidP="00270274">
      <w:pPr>
        <w:pStyle w:val="Odstavekseznama"/>
        <w:ind w:left="360"/>
        <w:jc w:val="center"/>
        <w:rPr>
          <w:rFonts w:asciiTheme="majorHAnsi" w:hAnsiTheme="majorHAnsi" w:cstheme="majorHAnsi"/>
          <w:b/>
          <w:bCs/>
          <w:sz w:val="22"/>
          <w:szCs w:val="22"/>
        </w:rPr>
      </w:pPr>
    </w:p>
    <w:p w14:paraId="24797CCB" w14:textId="2DC26249" w:rsidR="00C60F77" w:rsidRPr="00594816" w:rsidRDefault="00C60F77" w:rsidP="00C60F77">
      <w:pPr>
        <w:pStyle w:val="Odstavekseznama"/>
        <w:numPr>
          <w:ilvl w:val="0"/>
          <w:numId w:val="37"/>
        </w:numPr>
        <w:ind w:left="426" w:hanging="426"/>
        <w:jc w:val="both"/>
        <w:rPr>
          <w:rFonts w:ascii="Calibri Light" w:hAnsi="Calibri Light" w:cs="Calibri Light"/>
          <w:sz w:val="22"/>
          <w:szCs w:val="22"/>
          <w:lang w:eastAsia="en-US"/>
        </w:rPr>
      </w:pPr>
      <w:r w:rsidRPr="00594816">
        <w:rPr>
          <w:rFonts w:ascii="Calibri Light" w:hAnsi="Calibri Light" w:cs="Calibri Light"/>
          <w:sz w:val="22"/>
          <w:szCs w:val="22"/>
        </w:rPr>
        <w:t>Dopustna so odstopanja od načrtovanih rešitev, v kolikor gre za prilagajanje stanju na terenu ali izboljšavam tehničnih rešitev, ki so primernejše z oblikovalskega, tehničnega, ozelenitvenega ali okoljevarstvenega vidika, s katerimi se ne smejo poslabšati prostorski in okoljski pogoji.</w:t>
      </w:r>
    </w:p>
    <w:p w14:paraId="35E64478" w14:textId="45AB1130" w:rsidR="007F52CD" w:rsidRPr="00594816" w:rsidRDefault="00C60F77" w:rsidP="007F52CD">
      <w:pPr>
        <w:pStyle w:val="Brezrazmikov"/>
        <w:numPr>
          <w:ilvl w:val="0"/>
          <w:numId w:val="37"/>
        </w:numPr>
        <w:ind w:left="426" w:hanging="426"/>
        <w:jc w:val="both"/>
        <w:rPr>
          <w:rFonts w:asciiTheme="majorHAnsi" w:hAnsiTheme="majorHAnsi" w:cstheme="majorHAnsi"/>
          <w:bCs/>
        </w:rPr>
      </w:pPr>
      <w:r w:rsidRPr="00594816">
        <w:rPr>
          <w:rFonts w:ascii="Calibri Light" w:hAnsi="Calibri Light" w:cs="Calibri Light"/>
        </w:rPr>
        <w:lastRenderedPageBreak/>
        <w:t xml:space="preserve">Gradbene parcele se lahko združujejo ali delijo na manjše enote tako, da ima nova gradbena parcela zagotovljen dostop in možnost priključevanja na gospodarsko javno infrastrukturo. Minimalna velikost gradbene parcele znaša </w:t>
      </w:r>
      <w:r w:rsidR="00532036" w:rsidRPr="00594816">
        <w:rPr>
          <w:rFonts w:ascii="Calibri Light" w:hAnsi="Calibri Light" w:cs="Calibri Light"/>
        </w:rPr>
        <w:t>6</w:t>
      </w:r>
      <w:r w:rsidR="00445FF9" w:rsidRPr="00594816">
        <w:rPr>
          <w:rFonts w:ascii="Calibri Light" w:hAnsi="Calibri Light" w:cs="Calibri Light"/>
        </w:rPr>
        <w:t>0</w:t>
      </w:r>
      <w:r w:rsidRPr="00594816">
        <w:rPr>
          <w:rFonts w:ascii="Calibri Light" w:hAnsi="Calibri Light" w:cs="Calibri Light"/>
        </w:rPr>
        <w:t>0 m</w:t>
      </w:r>
      <w:r w:rsidRPr="00594816">
        <w:rPr>
          <w:rFonts w:ascii="Calibri Light" w:hAnsi="Calibri Light" w:cs="Calibri Light"/>
          <w:vertAlign w:val="superscript"/>
        </w:rPr>
        <w:t>2</w:t>
      </w:r>
      <w:r w:rsidR="005B6AEA" w:rsidRPr="00594816">
        <w:rPr>
          <w:rFonts w:ascii="Calibri Light" w:hAnsi="Calibri Light" w:cs="Calibri Light"/>
        </w:rPr>
        <w:t>.</w:t>
      </w:r>
    </w:p>
    <w:p w14:paraId="62EC0E50" w14:textId="77777777" w:rsidR="00951378" w:rsidRPr="00594816" w:rsidRDefault="00951378" w:rsidP="00F129A2">
      <w:pPr>
        <w:jc w:val="both"/>
        <w:rPr>
          <w:rFonts w:asciiTheme="majorHAnsi" w:hAnsiTheme="majorHAnsi" w:cstheme="majorHAnsi"/>
          <w:szCs w:val="22"/>
        </w:rPr>
      </w:pPr>
    </w:p>
    <w:p w14:paraId="0EB95A82" w14:textId="5E91600A" w:rsidR="003D1CF9" w:rsidRPr="00594816" w:rsidRDefault="003D1CF9" w:rsidP="00F129A2">
      <w:pPr>
        <w:jc w:val="both"/>
        <w:rPr>
          <w:rFonts w:asciiTheme="majorHAnsi" w:hAnsiTheme="majorHAnsi" w:cstheme="majorHAnsi"/>
          <w:b/>
          <w:bCs/>
          <w:szCs w:val="22"/>
        </w:rPr>
      </w:pPr>
      <w:r w:rsidRPr="00594816">
        <w:rPr>
          <w:rFonts w:asciiTheme="majorHAnsi" w:hAnsiTheme="majorHAnsi" w:cstheme="majorHAnsi"/>
          <w:b/>
          <w:bCs/>
          <w:szCs w:val="22"/>
        </w:rPr>
        <w:t>I</w:t>
      </w:r>
      <w:r w:rsidR="009D404C" w:rsidRPr="00594816">
        <w:rPr>
          <w:rFonts w:asciiTheme="majorHAnsi" w:hAnsiTheme="majorHAnsi" w:cstheme="majorHAnsi"/>
          <w:b/>
          <w:bCs/>
          <w:szCs w:val="22"/>
        </w:rPr>
        <w:t>X</w:t>
      </w:r>
      <w:r w:rsidRPr="00594816">
        <w:rPr>
          <w:rFonts w:asciiTheme="majorHAnsi" w:hAnsiTheme="majorHAnsi" w:cstheme="majorHAnsi"/>
          <w:b/>
          <w:bCs/>
          <w:szCs w:val="22"/>
        </w:rPr>
        <w:t>.</w:t>
      </w:r>
      <w:r w:rsidRPr="00594816">
        <w:rPr>
          <w:rFonts w:asciiTheme="majorHAnsi" w:hAnsiTheme="majorHAnsi" w:cstheme="majorHAnsi"/>
          <w:b/>
          <w:bCs/>
          <w:szCs w:val="22"/>
        </w:rPr>
        <w:tab/>
        <w:t>DRUGI POGOJI ZA IZVEDBO PROSTORSKIH POSEGOV</w:t>
      </w:r>
    </w:p>
    <w:p w14:paraId="77D1DF5A" w14:textId="77777777" w:rsidR="003D1CF9" w:rsidRPr="00594816" w:rsidRDefault="003D1CF9" w:rsidP="00F129A2">
      <w:pPr>
        <w:jc w:val="both"/>
        <w:rPr>
          <w:rFonts w:asciiTheme="majorHAnsi" w:hAnsiTheme="majorHAnsi" w:cstheme="majorHAnsi"/>
          <w:szCs w:val="22"/>
        </w:rPr>
      </w:pPr>
    </w:p>
    <w:p w14:paraId="49726D64" w14:textId="77777777" w:rsidR="003D1CF9" w:rsidRPr="00594816" w:rsidRDefault="003D1CF9" w:rsidP="00C863CE">
      <w:pPr>
        <w:pStyle w:val="Odstavekseznama"/>
        <w:numPr>
          <w:ilvl w:val="0"/>
          <w:numId w:val="132"/>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45DB6C2C"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(začasna raba zemljišča)</w:t>
      </w:r>
    </w:p>
    <w:p w14:paraId="0DD19B78" w14:textId="77777777" w:rsidR="003D1CF9" w:rsidRPr="00594816" w:rsidRDefault="003D1CF9" w:rsidP="00F129A2">
      <w:pPr>
        <w:jc w:val="center"/>
        <w:rPr>
          <w:rFonts w:asciiTheme="majorHAnsi" w:hAnsiTheme="majorHAnsi" w:cstheme="majorHAnsi"/>
          <w:b/>
          <w:bCs/>
          <w:szCs w:val="22"/>
        </w:rPr>
      </w:pPr>
    </w:p>
    <w:p w14:paraId="3D460902" w14:textId="243B19EF" w:rsidR="003D1CF9" w:rsidRPr="00594816" w:rsidRDefault="003D1CF9" w:rsidP="00F129A2">
      <w:pPr>
        <w:jc w:val="both"/>
        <w:rPr>
          <w:rFonts w:asciiTheme="majorHAnsi" w:hAnsiTheme="majorHAnsi" w:cstheme="majorHAnsi"/>
          <w:szCs w:val="22"/>
        </w:rPr>
      </w:pPr>
      <w:r w:rsidRPr="00594816">
        <w:rPr>
          <w:rFonts w:asciiTheme="majorHAnsi" w:hAnsiTheme="majorHAnsi" w:cstheme="majorHAnsi"/>
          <w:szCs w:val="22"/>
        </w:rPr>
        <w:t xml:space="preserve">Do pričetka gradnje predvidenih objektov in naprav se zemljišča </w:t>
      </w:r>
      <w:r w:rsidR="00604194" w:rsidRPr="00594816">
        <w:rPr>
          <w:rFonts w:asciiTheme="majorHAnsi" w:hAnsiTheme="majorHAnsi" w:cstheme="majorHAnsi"/>
        </w:rPr>
        <w:t>lahko uporabljajo po dejanski rabi kot kmetijska, gozdna in vodna zemljišča.</w:t>
      </w:r>
    </w:p>
    <w:p w14:paraId="00D7445E" w14:textId="36844505" w:rsidR="003D1CF9" w:rsidRPr="00594816" w:rsidRDefault="003D1CF9" w:rsidP="00832A30">
      <w:pPr>
        <w:spacing w:line="259" w:lineRule="auto"/>
        <w:contextualSpacing/>
        <w:rPr>
          <w:rFonts w:asciiTheme="majorHAnsi" w:hAnsiTheme="majorHAnsi" w:cstheme="majorHAnsi"/>
          <w:b/>
          <w:bCs/>
          <w:szCs w:val="22"/>
        </w:rPr>
      </w:pPr>
    </w:p>
    <w:p w14:paraId="42336494" w14:textId="0A1E490F" w:rsidR="003D1CF9" w:rsidRPr="00594816" w:rsidRDefault="003D1CF9" w:rsidP="00F129A2">
      <w:pPr>
        <w:jc w:val="both"/>
        <w:rPr>
          <w:rFonts w:asciiTheme="majorHAnsi" w:hAnsiTheme="majorHAnsi" w:cstheme="majorHAnsi"/>
          <w:b/>
          <w:bCs/>
          <w:szCs w:val="22"/>
        </w:rPr>
      </w:pPr>
      <w:r w:rsidRPr="00594816">
        <w:rPr>
          <w:rFonts w:asciiTheme="majorHAnsi" w:hAnsiTheme="majorHAnsi" w:cstheme="majorHAnsi"/>
          <w:b/>
          <w:bCs/>
          <w:szCs w:val="22"/>
        </w:rPr>
        <w:t>X.</w:t>
      </w:r>
      <w:r w:rsidRPr="00594816">
        <w:rPr>
          <w:rFonts w:asciiTheme="majorHAnsi" w:hAnsiTheme="majorHAnsi" w:cstheme="majorHAnsi"/>
          <w:b/>
          <w:bCs/>
          <w:szCs w:val="22"/>
        </w:rPr>
        <w:tab/>
        <w:t>PREHODNE IN KONČNE DOLOČBE</w:t>
      </w:r>
    </w:p>
    <w:p w14:paraId="48A665CB" w14:textId="77777777" w:rsidR="003D1CF9" w:rsidRPr="00594816" w:rsidRDefault="003D1CF9" w:rsidP="00F129A2">
      <w:pPr>
        <w:jc w:val="both"/>
        <w:rPr>
          <w:rFonts w:asciiTheme="majorHAnsi" w:hAnsiTheme="majorHAnsi" w:cstheme="majorHAnsi"/>
          <w:szCs w:val="22"/>
        </w:rPr>
      </w:pPr>
    </w:p>
    <w:p w14:paraId="329C0965" w14:textId="77777777" w:rsidR="003D1CF9" w:rsidRPr="00594816" w:rsidRDefault="003D1CF9" w:rsidP="00C863CE">
      <w:pPr>
        <w:pStyle w:val="Odstavekseznama"/>
        <w:numPr>
          <w:ilvl w:val="0"/>
          <w:numId w:val="132"/>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272129B4"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(vpogled podrobnega načrta)</w:t>
      </w:r>
    </w:p>
    <w:p w14:paraId="3E49B934" w14:textId="77777777" w:rsidR="003D1CF9" w:rsidRPr="00594816" w:rsidRDefault="003D1CF9" w:rsidP="00F129A2">
      <w:pPr>
        <w:jc w:val="both"/>
        <w:rPr>
          <w:rFonts w:asciiTheme="majorHAnsi" w:hAnsiTheme="majorHAnsi" w:cstheme="majorHAnsi"/>
          <w:szCs w:val="22"/>
        </w:rPr>
      </w:pPr>
    </w:p>
    <w:p w14:paraId="2D52DF6D" w14:textId="6C1FD3D6" w:rsidR="003D1CF9" w:rsidRPr="00594816" w:rsidRDefault="007B4090" w:rsidP="00F129A2">
      <w:pPr>
        <w:contextualSpacing/>
        <w:jc w:val="both"/>
        <w:rPr>
          <w:rFonts w:asciiTheme="majorHAnsi" w:hAnsiTheme="majorHAnsi" w:cstheme="majorHAnsi"/>
          <w:szCs w:val="22"/>
        </w:rPr>
      </w:pPr>
      <w:r w:rsidRPr="00594816">
        <w:rPr>
          <w:rFonts w:asciiTheme="majorHAnsi" w:hAnsiTheme="majorHAnsi" w:cstheme="majorHAnsi"/>
          <w:szCs w:val="22"/>
        </w:rPr>
        <w:t xml:space="preserve">OPPN je stalno na vpogled pri pristojnem organu Občine </w:t>
      </w:r>
      <w:r w:rsidR="00445FF9" w:rsidRPr="00594816">
        <w:rPr>
          <w:rFonts w:asciiTheme="majorHAnsi" w:hAnsiTheme="majorHAnsi" w:cstheme="majorHAnsi"/>
          <w:szCs w:val="22"/>
        </w:rPr>
        <w:t>Sežana</w:t>
      </w:r>
      <w:r w:rsidRPr="00594816">
        <w:rPr>
          <w:rFonts w:asciiTheme="majorHAnsi" w:hAnsiTheme="majorHAnsi" w:cstheme="majorHAnsi"/>
          <w:szCs w:val="22"/>
        </w:rPr>
        <w:t xml:space="preserve">. </w:t>
      </w:r>
    </w:p>
    <w:p w14:paraId="16224740" w14:textId="77777777" w:rsidR="003D1CF9" w:rsidRPr="00594816" w:rsidRDefault="003D1CF9" w:rsidP="00F129A2">
      <w:pPr>
        <w:jc w:val="both"/>
        <w:rPr>
          <w:rFonts w:asciiTheme="majorHAnsi" w:hAnsiTheme="majorHAnsi" w:cstheme="majorHAnsi"/>
          <w:szCs w:val="22"/>
        </w:rPr>
      </w:pPr>
    </w:p>
    <w:p w14:paraId="3C1414E7" w14:textId="77777777" w:rsidR="003D1CF9" w:rsidRPr="00594816" w:rsidRDefault="003D1CF9" w:rsidP="00C863CE">
      <w:pPr>
        <w:pStyle w:val="Odstavekseznama"/>
        <w:numPr>
          <w:ilvl w:val="0"/>
          <w:numId w:val="132"/>
        </w:numPr>
        <w:jc w:val="center"/>
        <w:textAlignment w:val="auto"/>
        <w:rPr>
          <w:rFonts w:asciiTheme="majorHAnsi" w:hAnsiTheme="majorHAnsi" w:cstheme="majorHAnsi"/>
          <w:b/>
          <w:bCs/>
          <w:sz w:val="22"/>
          <w:szCs w:val="22"/>
        </w:rPr>
      </w:pPr>
      <w:r w:rsidRPr="00594816">
        <w:rPr>
          <w:rFonts w:asciiTheme="majorHAnsi" w:hAnsiTheme="majorHAnsi" w:cstheme="majorHAnsi"/>
          <w:b/>
          <w:bCs/>
          <w:sz w:val="22"/>
          <w:szCs w:val="22"/>
        </w:rPr>
        <w:t>člen</w:t>
      </w:r>
    </w:p>
    <w:p w14:paraId="6972B3AA" w14:textId="77777777" w:rsidR="003D1CF9" w:rsidRPr="00594816" w:rsidRDefault="003D1CF9" w:rsidP="00F129A2">
      <w:pPr>
        <w:jc w:val="center"/>
        <w:rPr>
          <w:rFonts w:asciiTheme="majorHAnsi" w:hAnsiTheme="majorHAnsi" w:cstheme="majorHAnsi"/>
          <w:b/>
          <w:bCs/>
          <w:szCs w:val="22"/>
        </w:rPr>
      </w:pPr>
      <w:r w:rsidRPr="00594816">
        <w:rPr>
          <w:rFonts w:asciiTheme="majorHAnsi" w:hAnsiTheme="majorHAnsi" w:cstheme="majorHAnsi"/>
          <w:b/>
          <w:bCs/>
          <w:szCs w:val="22"/>
        </w:rPr>
        <w:t>(uveljavitev)</w:t>
      </w:r>
    </w:p>
    <w:p w14:paraId="7063611D" w14:textId="77777777" w:rsidR="003D1CF9" w:rsidRPr="00594816" w:rsidRDefault="003D1CF9" w:rsidP="00F129A2">
      <w:pPr>
        <w:jc w:val="both"/>
        <w:rPr>
          <w:rFonts w:asciiTheme="majorHAnsi" w:hAnsiTheme="majorHAnsi" w:cstheme="majorHAnsi"/>
          <w:szCs w:val="22"/>
        </w:rPr>
      </w:pPr>
    </w:p>
    <w:p w14:paraId="480A8C37" w14:textId="0B0E1BEF" w:rsidR="00A158FE" w:rsidRDefault="00A158FE" w:rsidP="00A158FE">
      <w:pPr>
        <w:jc w:val="both"/>
        <w:rPr>
          <w:rFonts w:asciiTheme="majorHAnsi" w:hAnsiTheme="majorHAnsi" w:cstheme="majorHAnsi"/>
          <w:szCs w:val="22"/>
        </w:rPr>
      </w:pPr>
      <w:r w:rsidRPr="00594816">
        <w:rPr>
          <w:rFonts w:asciiTheme="majorHAnsi" w:hAnsiTheme="majorHAnsi" w:cstheme="majorHAnsi"/>
          <w:szCs w:val="22"/>
        </w:rPr>
        <w:t xml:space="preserve">Ta odlok začne veljati petnajsti dan po objavi v </w:t>
      </w:r>
      <w:r>
        <w:rPr>
          <w:rFonts w:asciiTheme="majorHAnsi" w:hAnsiTheme="majorHAnsi" w:cstheme="majorHAnsi"/>
          <w:szCs w:val="22"/>
        </w:rPr>
        <w:t>Uradnem listu Republike Slovenije</w:t>
      </w:r>
      <w:r w:rsidR="00A87DF4">
        <w:rPr>
          <w:rFonts w:asciiTheme="majorHAnsi" w:hAnsiTheme="majorHAnsi" w:cstheme="majorHAnsi"/>
          <w:szCs w:val="22"/>
        </w:rPr>
        <w:t>. Odlok se hkrati objavi v</w:t>
      </w:r>
      <w:r>
        <w:rPr>
          <w:rFonts w:asciiTheme="majorHAnsi" w:hAnsiTheme="majorHAnsi" w:cstheme="majorHAnsi"/>
          <w:szCs w:val="22"/>
        </w:rPr>
        <w:t xml:space="preserve"> p</w:t>
      </w:r>
      <w:r w:rsidRPr="00594816">
        <w:rPr>
          <w:rFonts w:asciiTheme="majorHAnsi" w:hAnsiTheme="majorHAnsi" w:cstheme="majorHAnsi"/>
          <w:szCs w:val="22"/>
        </w:rPr>
        <w:t>rostorskem informacijskem sistemu (PIS).</w:t>
      </w:r>
    </w:p>
    <w:p w14:paraId="2A6836CE" w14:textId="77777777" w:rsidR="00A158FE" w:rsidRDefault="00A158FE" w:rsidP="00A158FE">
      <w:pPr>
        <w:jc w:val="both"/>
        <w:rPr>
          <w:rFonts w:asciiTheme="majorHAnsi" w:hAnsiTheme="majorHAnsi" w:cstheme="majorHAnsi"/>
          <w:szCs w:val="22"/>
        </w:rPr>
      </w:pPr>
    </w:p>
    <w:p w14:paraId="7C9041F3" w14:textId="299CEB40" w:rsidR="00A158FE" w:rsidRDefault="00A158FE" w:rsidP="00A158FE">
      <w:pPr>
        <w:jc w:val="right"/>
        <w:rPr>
          <w:rFonts w:asciiTheme="majorHAnsi" w:hAnsiTheme="majorHAnsi" w:cstheme="majorHAnsi"/>
          <w:szCs w:val="22"/>
        </w:rPr>
      </w:pPr>
      <w:r>
        <w:rPr>
          <w:rFonts w:asciiTheme="majorHAnsi" w:hAnsiTheme="majorHAnsi" w:cstheme="majorHAnsi"/>
          <w:szCs w:val="22"/>
        </w:rPr>
        <w:t>Andrej Sila</w:t>
      </w:r>
    </w:p>
    <w:p w14:paraId="216057A7" w14:textId="7F106279" w:rsidR="00A158FE" w:rsidRPr="00594816" w:rsidRDefault="00A158FE" w:rsidP="00A158FE">
      <w:pPr>
        <w:jc w:val="center"/>
        <w:rPr>
          <w:rFonts w:asciiTheme="majorHAnsi" w:hAnsiTheme="majorHAnsi" w:cstheme="majorHAnsi"/>
          <w:szCs w:val="22"/>
        </w:rPr>
      </w:pPr>
      <w:r>
        <w:rPr>
          <w:rFonts w:asciiTheme="majorHAnsi" w:hAnsiTheme="majorHAnsi" w:cstheme="majorHAnsi"/>
          <w:szCs w:val="22"/>
        </w:rPr>
        <w:t xml:space="preserve">                                                                                                                                                                    župan</w:t>
      </w:r>
    </w:p>
    <w:p w14:paraId="7CCEA090" w14:textId="77777777" w:rsidR="003D1CF9" w:rsidRPr="00594816" w:rsidRDefault="003D1CF9" w:rsidP="00F129A2">
      <w:pPr>
        <w:jc w:val="both"/>
        <w:rPr>
          <w:rFonts w:asciiTheme="majorHAnsi" w:hAnsiTheme="majorHAnsi" w:cstheme="majorHAnsi"/>
          <w:szCs w:val="22"/>
        </w:rPr>
      </w:pPr>
    </w:p>
    <w:p w14:paraId="1DF2AA1A" w14:textId="77777777" w:rsidR="003D1CF9" w:rsidRPr="00594816" w:rsidRDefault="003D1CF9" w:rsidP="00F129A2">
      <w:pPr>
        <w:pStyle w:val="Telobesedila"/>
        <w:spacing w:before="0" w:after="0" w:line="240" w:lineRule="auto"/>
        <w:ind w:firstLine="0"/>
        <w:rPr>
          <w:rFonts w:asciiTheme="majorHAnsi" w:hAnsiTheme="majorHAnsi" w:cstheme="majorHAnsi"/>
          <w:szCs w:val="22"/>
          <w:lang w:val="sl-SI"/>
        </w:rPr>
      </w:pPr>
    </w:p>
    <w:p w14:paraId="01746F9B" w14:textId="0A2C9D39" w:rsidR="003D1CF9" w:rsidRPr="00594816" w:rsidRDefault="003D1CF9" w:rsidP="00F129A2">
      <w:pPr>
        <w:pStyle w:val="Telobesedila"/>
        <w:spacing w:before="0" w:after="0" w:line="240" w:lineRule="auto"/>
        <w:ind w:firstLine="0"/>
        <w:rPr>
          <w:rFonts w:asciiTheme="majorHAnsi" w:hAnsiTheme="majorHAnsi" w:cstheme="majorHAnsi"/>
          <w:szCs w:val="22"/>
          <w:lang w:val="sl-SI"/>
        </w:rPr>
      </w:pPr>
      <w:r w:rsidRPr="00594816">
        <w:rPr>
          <w:rFonts w:asciiTheme="majorHAnsi" w:hAnsiTheme="majorHAnsi" w:cstheme="majorHAnsi"/>
          <w:szCs w:val="22"/>
          <w:lang w:val="sl-SI"/>
        </w:rPr>
        <w:t xml:space="preserve">Številka: </w:t>
      </w:r>
    </w:p>
    <w:p w14:paraId="1E5F73EB" w14:textId="3A433874" w:rsidR="00622091" w:rsidRPr="00FC176E" w:rsidRDefault="003D1CF9" w:rsidP="00F129A2">
      <w:pPr>
        <w:pStyle w:val="Telobesedila"/>
        <w:spacing w:before="0" w:after="0" w:line="240" w:lineRule="auto"/>
        <w:ind w:firstLine="0"/>
        <w:rPr>
          <w:rFonts w:asciiTheme="majorHAnsi" w:hAnsiTheme="majorHAnsi" w:cstheme="majorHAnsi"/>
          <w:szCs w:val="22"/>
          <w:lang w:val="sl-SI"/>
        </w:rPr>
      </w:pPr>
      <w:r w:rsidRPr="00594816">
        <w:rPr>
          <w:rFonts w:asciiTheme="majorHAnsi" w:hAnsiTheme="majorHAnsi" w:cstheme="majorHAnsi"/>
          <w:szCs w:val="22"/>
          <w:lang w:val="sl-SI"/>
        </w:rPr>
        <w:t>Datum:</w:t>
      </w:r>
    </w:p>
    <w:sectPr w:rsidR="00622091" w:rsidRPr="00FC176E" w:rsidSect="00966759">
      <w:headerReference w:type="even" r:id="rId9"/>
      <w:headerReference w:type="default" r:id="rId10"/>
      <w:footerReference w:type="even" r:id="rId11"/>
      <w:footerReference w:type="default" r:id="rId12"/>
      <w:headerReference w:type="first" r:id="rId13"/>
      <w:footerReference w:type="first" r:id="rId14"/>
      <w:pgSz w:w="11906" w:h="16838" w:code="9"/>
      <w:pgMar w:top="1134" w:right="1418" w:bottom="1418" w:left="1418" w:header="851" w:footer="851"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F5858" w14:textId="77777777" w:rsidR="00771F19" w:rsidRDefault="00771F19">
      <w:r>
        <w:separator/>
      </w:r>
    </w:p>
  </w:endnote>
  <w:endnote w:type="continuationSeparator" w:id="0">
    <w:p w14:paraId="20C2FBD6" w14:textId="77777777" w:rsidR="00771F19" w:rsidRDefault="0077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HG Mincho Light J">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Lt BT">
    <w:altName w:val="Calibri"/>
    <w:charset w:val="00"/>
    <w:family w:val="swiss"/>
    <w:pitch w:val="variable"/>
    <w:sig w:usb0="00000087" w:usb1="00000000" w:usb2="00000000" w:usb3="00000000" w:csb0="0000001B" w:csb1="00000000"/>
  </w:font>
  <w:font w:name="Dutch801 Rm BT">
    <w:charset w:val="00"/>
    <w:family w:val="roman"/>
    <w:pitch w:val="variable"/>
    <w:sig w:usb0="00000087" w:usb1="00000000" w:usb2="00000000" w:usb3="00000000" w:csb0="0000001B" w:csb1="00000000"/>
  </w:font>
  <w:font w:name="Zurich Cn BT">
    <w:altName w:val="Arial"/>
    <w:charset w:val="00"/>
    <w:family w:val="swiss"/>
    <w:pitch w:val="variable"/>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utch">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LO_Handel_Gothic">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7B8B" w14:textId="77777777" w:rsidR="003C0A44" w:rsidRDefault="003C0A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2B7DD" w14:textId="77777777" w:rsidR="00993294" w:rsidRDefault="00993294">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BF13" w14:textId="77777777" w:rsidR="003C0A44" w:rsidRDefault="003C0A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3FEB" w14:textId="77777777" w:rsidR="00771F19" w:rsidRDefault="00771F19">
      <w:r>
        <w:separator/>
      </w:r>
    </w:p>
  </w:footnote>
  <w:footnote w:type="continuationSeparator" w:id="0">
    <w:p w14:paraId="16E9B298" w14:textId="77777777" w:rsidR="00771F19" w:rsidRDefault="0077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B3D53" w14:textId="77777777" w:rsidR="003C0A44" w:rsidRDefault="003C0A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1565" w14:textId="32635BC9" w:rsidR="008D73CE" w:rsidRPr="00C3429C" w:rsidRDefault="00A87A6E" w:rsidP="00C3429C">
    <w:pPr>
      <w:pStyle w:val="Glava"/>
      <w:jc w:val="right"/>
      <w:rPr>
        <w:lang w:val="en-US"/>
      </w:rPr>
    </w:pPr>
    <w:r>
      <w:rPr>
        <w:rFonts w:ascii="Calibri" w:hAnsi="Calibri" w:cs="Arial"/>
        <w:noProof/>
        <w:sz w:val="20"/>
        <w:szCs w:val="16"/>
        <w:lang w:val="en-US"/>
      </w:rPr>
      <w:t>PREDLOG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6C28" w14:textId="77777777" w:rsidR="003C0A44" w:rsidRDefault="003C0A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442D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slov1"/>
      <w:suff w:val="nothing"/>
      <w:lvlText w:val="%1"/>
      <w:lvlJc w:val="left"/>
      <w:pPr>
        <w:tabs>
          <w:tab w:val="num" w:pos="0"/>
        </w:tabs>
        <w:ind w:left="432" w:hanging="432"/>
      </w:pPr>
      <w:rPr>
        <w:rFonts w:ascii="Arial" w:eastAsia="Times New Roman" w:hAnsi="Arial" w:cs="Arial"/>
      </w:rPr>
    </w:lvl>
    <w:lvl w:ilvl="1">
      <w:start w:val="1"/>
      <w:numFmt w:val="none"/>
      <w:pStyle w:val="Naslov2"/>
      <w:suff w:val="nothing"/>
      <w:lvlText w:val=""/>
      <w:lvlJc w:val="left"/>
      <w:pPr>
        <w:tabs>
          <w:tab w:val="num" w:pos="0"/>
        </w:tabs>
        <w:ind w:left="576" w:hanging="576"/>
      </w:pPr>
      <w:rPr>
        <w:rFonts w:ascii="Courier New" w:hAnsi="Courier New" w:cs="Courier New"/>
      </w:rPr>
    </w:lvl>
    <w:lvl w:ilvl="2">
      <w:start w:val="1"/>
      <w:numFmt w:val="none"/>
      <w:pStyle w:val="Naslov3"/>
      <w:suff w:val="nothing"/>
      <w:lvlText w:val=""/>
      <w:lvlJc w:val="left"/>
      <w:pPr>
        <w:tabs>
          <w:tab w:val="num" w:pos="0"/>
        </w:tabs>
        <w:ind w:left="720" w:hanging="720"/>
      </w:pPr>
      <w:rPr>
        <w:rFonts w:ascii="Wingdings" w:hAnsi="Wingdings" w:cs="Wingdings"/>
      </w:rPr>
    </w:lvl>
    <w:lvl w:ilvl="3">
      <w:start w:val="1"/>
      <w:numFmt w:val="none"/>
      <w:pStyle w:val="Naslov4"/>
      <w:suff w:val="nothing"/>
      <w:lvlText w:val=""/>
      <w:lvlJc w:val="left"/>
      <w:pPr>
        <w:tabs>
          <w:tab w:val="num" w:pos="0"/>
        </w:tabs>
        <w:ind w:left="864" w:hanging="864"/>
      </w:pPr>
      <w:rPr>
        <w:rFonts w:ascii="Symbol" w:hAnsi="Symbol" w:cs="Symbol"/>
      </w:rPr>
    </w:lvl>
    <w:lvl w:ilvl="4">
      <w:start w:val="1"/>
      <w:numFmt w:val="none"/>
      <w:pStyle w:val="Naslov5"/>
      <w:suff w:val="nothing"/>
      <w:lvlText w:val=""/>
      <w:lvlJc w:val="left"/>
      <w:pPr>
        <w:tabs>
          <w:tab w:val="num" w:pos="0"/>
        </w:tabs>
        <w:ind w:left="1008" w:hanging="1008"/>
      </w:pPr>
    </w:lvl>
    <w:lvl w:ilvl="5">
      <w:start w:val="1"/>
      <w:numFmt w:val="none"/>
      <w:pStyle w:val="Naslov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Naslov9"/>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bullet"/>
      <w:pStyle w:val="a"/>
      <w:lvlText w:val="←"/>
      <w:lvlJc w:val="left"/>
      <w:pPr>
        <w:tabs>
          <w:tab w:val="num" w:pos="360"/>
        </w:tabs>
        <w:ind w:left="3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8Num3"/>
    <w:lvl w:ilvl="0">
      <w:start w:val="1"/>
      <w:numFmt w:val="decimal"/>
      <w:pStyle w:val="poglavje"/>
      <w:lvlText w:val="%1."/>
      <w:lvlJc w:val="left"/>
      <w:pPr>
        <w:tabs>
          <w:tab w:val="num" w:pos="283"/>
        </w:tabs>
        <w:ind w:left="283" w:hanging="283"/>
      </w:pPr>
      <w:rPr>
        <w:rFonts w:ascii="Symbol" w:hAnsi="Symbol" w:cs="Open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WW8Num4"/>
    <w:lvl w:ilvl="0">
      <w:start w:val="1"/>
      <w:numFmt w:val="decimal"/>
      <w:pStyle w:val="05"/>
      <w:suff w:val="space"/>
      <w:lvlText w:val="(%1)"/>
      <w:lvlJc w:val="left"/>
      <w:pPr>
        <w:tabs>
          <w:tab w:val="num" w:pos="0"/>
        </w:tabs>
        <w:ind w:left="0" w:firstLine="0"/>
      </w:pPr>
      <w:rPr>
        <w:rFonts w:ascii="Symbol" w:hAnsi="Symbol" w:cs="OpenSymbol"/>
      </w:rPr>
    </w:lvl>
    <w:lvl w:ilvl="1">
      <w:start w:val="1"/>
      <w:numFmt w:val="lowerLetter"/>
      <w:lvlText w:val="%2."/>
      <w:lvlJc w:val="left"/>
      <w:pPr>
        <w:tabs>
          <w:tab w:val="num" w:pos="1440"/>
        </w:tabs>
        <w:ind w:left="1440" w:hanging="360"/>
      </w:pPr>
      <w:rPr>
        <w:rFonts w:ascii="Symbol" w:hAnsi="Symbol" w:cs="Symbol"/>
        <w:sz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Arial" w:eastAsia="Times New Roman" w:hAnsi="Arial" w:cs="Arial"/>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5"/>
    <w:multiLevelType w:val="singleLevel"/>
    <w:tmpl w:val="00000005"/>
    <w:name w:val="WW8Num5"/>
    <w:lvl w:ilvl="0">
      <w:start w:val="1"/>
      <w:numFmt w:val="bullet"/>
      <w:pStyle w:val="06-"/>
      <w:lvlText w:val="–"/>
      <w:lvlJc w:val="left"/>
      <w:pPr>
        <w:tabs>
          <w:tab w:val="num" w:pos="227"/>
        </w:tabs>
        <w:ind w:left="284" w:hanging="284"/>
      </w:pPr>
      <w:rPr>
        <w:rFonts w:ascii="Arial" w:hAnsi="Arial" w:cs="OpenSymbol"/>
      </w:rPr>
    </w:lvl>
  </w:abstractNum>
  <w:abstractNum w:abstractNumId="6"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Courier New"/>
        <w:sz w:val="20"/>
      </w:rPr>
    </w:lvl>
    <w:lvl w:ilvl="2">
      <w:start w:val="1"/>
      <w:numFmt w:val="bullet"/>
      <w:lvlText w:val="▪"/>
      <w:lvlJc w:val="left"/>
      <w:pPr>
        <w:tabs>
          <w:tab w:val="num" w:pos="1440"/>
        </w:tabs>
        <w:ind w:left="1440" w:hanging="360"/>
      </w:pPr>
      <w:rPr>
        <w:rFonts w:ascii="OpenSymbol" w:hAnsi="OpenSymbol" w:cs="Courier New"/>
        <w:sz w:val="20"/>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sz w:val="20"/>
      </w:rPr>
    </w:lvl>
    <w:lvl w:ilvl="5">
      <w:start w:val="1"/>
      <w:numFmt w:val="bullet"/>
      <w:lvlText w:val="▪"/>
      <w:lvlJc w:val="left"/>
      <w:pPr>
        <w:tabs>
          <w:tab w:val="num" w:pos="2520"/>
        </w:tabs>
        <w:ind w:left="2520" w:hanging="360"/>
      </w:pPr>
      <w:rPr>
        <w:rFonts w:ascii="OpenSymbol" w:hAnsi="OpenSymbol" w:cs="Courier New"/>
        <w:sz w:val="20"/>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sz w:val="20"/>
      </w:rPr>
    </w:lvl>
    <w:lvl w:ilvl="8">
      <w:start w:val="1"/>
      <w:numFmt w:val="bullet"/>
      <w:lvlText w:val="▪"/>
      <w:lvlJc w:val="left"/>
      <w:pPr>
        <w:tabs>
          <w:tab w:val="num" w:pos="3600"/>
        </w:tabs>
        <w:ind w:left="3600" w:hanging="360"/>
      </w:pPr>
      <w:rPr>
        <w:rFonts w:ascii="OpenSymbol" w:hAnsi="OpenSymbol" w:cs="Courier New"/>
        <w:sz w:val="20"/>
      </w:rPr>
    </w:lvl>
  </w:abstractNum>
  <w:abstractNum w:abstractNumId="9"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ymbol"/>
        <w:lang w:val="sl-SI"/>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cs="Symbol"/>
        <w:lang w:val="sl-SI"/>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cs="Symbol"/>
        <w:lang w:val="sl-SI"/>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cs="Arial"/>
        <w:lang w:val="sl-SI"/>
      </w:rPr>
    </w:lvl>
    <w:lvl w:ilvl="1">
      <w:start w:val="1"/>
      <w:numFmt w:val="bullet"/>
      <w:lvlText w:val="◦"/>
      <w:lvlJc w:val="left"/>
      <w:pPr>
        <w:tabs>
          <w:tab w:val="num" w:pos="720"/>
        </w:tabs>
        <w:ind w:left="720" w:hanging="360"/>
      </w:pPr>
      <w:rPr>
        <w:rFonts w:ascii="OpenSymbol" w:hAnsi="OpenSymbol"/>
      </w:rPr>
    </w:lvl>
    <w:lvl w:ilvl="2">
      <w:start w:val="1"/>
      <w:numFmt w:val="bullet"/>
      <w:lvlText w:val="▪"/>
      <w:lvlJc w:val="left"/>
      <w:pPr>
        <w:tabs>
          <w:tab w:val="num" w:pos="1080"/>
        </w:tabs>
        <w:ind w:left="1080" w:hanging="360"/>
      </w:pPr>
      <w:rPr>
        <w:rFonts w:ascii="OpenSymbol" w:hAnsi="OpenSymbol"/>
      </w:rPr>
    </w:lvl>
    <w:lvl w:ilvl="3">
      <w:start w:val="1"/>
      <w:numFmt w:val="bullet"/>
      <w:lvlText w:val=""/>
      <w:lvlJc w:val="left"/>
      <w:pPr>
        <w:tabs>
          <w:tab w:val="num" w:pos="1440"/>
        </w:tabs>
        <w:ind w:left="1440" w:hanging="360"/>
      </w:pPr>
      <w:rPr>
        <w:rFonts w:ascii="Symbol" w:hAnsi="Symbol" w:cs="Arial"/>
        <w:lang w:val="sl-SI"/>
      </w:rPr>
    </w:lvl>
    <w:lvl w:ilvl="4">
      <w:start w:val="1"/>
      <w:numFmt w:val="bullet"/>
      <w:lvlText w:val="◦"/>
      <w:lvlJc w:val="left"/>
      <w:pPr>
        <w:tabs>
          <w:tab w:val="num" w:pos="1800"/>
        </w:tabs>
        <w:ind w:left="1800" w:hanging="360"/>
      </w:pPr>
      <w:rPr>
        <w:rFonts w:ascii="OpenSymbol" w:hAnsi="OpenSymbol"/>
      </w:rPr>
    </w:lvl>
    <w:lvl w:ilvl="5">
      <w:start w:val="1"/>
      <w:numFmt w:val="bullet"/>
      <w:lvlText w:val="▪"/>
      <w:lvlJc w:val="left"/>
      <w:pPr>
        <w:tabs>
          <w:tab w:val="num" w:pos="2160"/>
        </w:tabs>
        <w:ind w:left="2160" w:hanging="360"/>
      </w:pPr>
      <w:rPr>
        <w:rFonts w:ascii="OpenSymbol" w:hAnsi="OpenSymbol"/>
      </w:rPr>
    </w:lvl>
    <w:lvl w:ilvl="6">
      <w:start w:val="1"/>
      <w:numFmt w:val="bullet"/>
      <w:lvlText w:val=""/>
      <w:lvlJc w:val="left"/>
      <w:pPr>
        <w:tabs>
          <w:tab w:val="num" w:pos="2520"/>
        </w:tabs>
        <w:ind w:left="2520" w:hanging="360"/>
      </w:pPr>
      <w:rPr>
        <w:rFonts w:ascii="Symbol" w:hAnsi="Symbol" w:cs="Arial"/>
        <w:lang w:val="sl-SI"/>
      </w:rPr>
    </w:lvl>
    <w:lvl w:ilvl="7">
      <w:start w:val="1"/>
      <w:numFmt w:val="bullet"/>
      <w:lvlText w:val="◦"/>
      <w:lvlJc w:val="left"/>
      <w:pPr>
        <w:tabs>
          <w:tab w:val="num" w:pos="2880"/>
        </w:tabs>
        <w:ind w:left="2880" w:hanging="360"/>
      </w:pPr>
      <w:rPr>
        <w:rFonts w:ascii="OpenSymbol" w:hAnsi="OpenSymbol"/>
      </w:rPr>
    </w:lvl>
    <w:lvl w:ilvl="8">
      <w:start w:val="1"/>
      <w:numFmt w:val="bullet"/>
      <w:lvlText w:val="▪"/>
      <w:lvlJc w:val="left"/>
      <w:pPr>
        <w:tabs>
          <w:tab w:val="num" w:pos="3240"/>
        </w:tabs>
        <w:ind w:left="3240" w:hanging="360"/>
      </w:pPr>
      <w:rPr>
        <w:rFonts w:ascii="OpenSymbol" w:hAnsi="Open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lang w:val="sl-SI"/>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Symbol"/>
        <w:lang w:val="sl-SI"/>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Symbol"/>
        <w:lang w:val="sl-SI"/>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2"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OpenSymbol"/>
        <w:lang w:val="sl-SI"/>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cs="OpenSymbol"/>
        <w:lang w:val="sl-SI"/>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cs="OpenSymbol"/>
        <w:lang w:val="sl-SI"/>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lang w:val="sl-SI"/>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Symbol"/>
        <w:lang w:val="sl-SI"/>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Symbol"/>
        <w:lang w:val="sl-SI"/>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Symbol" w:hAnsi="Symbol" w:cs="OpenSymbol"/>
        <w:lang w:val="sl-SI"/>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4B2A1BD0"/>
    <w:name w:val="WW8Num15"/>
    <w:lvl w:ilvl="0">
      <w:start w:val="1"/>
      <w:numFmt w:val="decimal"/>
      <w:lvlText w:val="%1."/>
      <w:lvlJc w:val="left"/>
      <w:pPr>
        <w:tabs>
          <w:tab w:val="num" w:pos="720"/>
        </w:tabs>
        <w:ind w:left="720" w:hanging="360"/>
      </w:pPr>
      <w:rPr>
        <w:lang w:val="sl-SI"/>
      </w:rPr>
    </w:lvl>
    <w:lvl w:ilvl="1">
      <w:start w:val="1"/>
      <w:numFmt w:val="bullet"/>
      <w:lvlText w:val=""/>
      <w:lvlJc w:val="left"/>
      <w:pPr>
        <w:tabs>
          <w:tab w:val="num" w:pos="1080"/>
        </w:tabs>
        <w:ind w:left="1080" w:hanging="360"/>
      </w:pPr>
      <w:rPr>
        <w:rFonts w:ascii="Symbol" w:hAnsi="Symbol" w:cs="OpenSymbol"/>
        <w:lang w:val="sl-SI"/>
      </w:rPr>
    </w:lvl>
    <w:lvl w:ilvl="2">
      <w:start w:val="1"/>
      <w:numFmt w:val="bullet"/>
      <w:lvlText w:val=""/>
      <w:lvlJc w:val="left"/>
      <w:pPr>
        <w:tabs>
          <w:tab w:val="num" w:pos="1440"/>
        </w:tabs>
        <w:ind w:left="1440" w:hanging="360"/>
      </w:pPr>
      <w:rPr>
        <w:rFonts w:ascii="Symbol" w:hAnsi="Symbol" w:cs="OpenSymbol"/>
        <w:lang w:val="sl-SI"/>
      </w:rPr>
    </w:lvl>
    <w:lvl w:ilvl="3">
      <w:start w:val="1"/>
      <w:numFmt w:val="bullet"/>
      <w:lvlText w:val=""/>
      <w:lvlJc w:val="left"/>
      <w:pPr>
        <w:tabs>
          <w:tab w:val="num" w:pos="1800"/>
        </w:tabs>
        <w:ind w:left="1800" w:hanging="360"/>
      </w:pPr>
      <w:rPr>
        <w:rFonts w:ascii="Symbol" w:hAnsi="Symbol" w:cs="OpenSymbol"/>
        <w:lang w:val="sl-SI"/>
      </w:rPr>
    </w:lvl>
    <w:lvl w:ilvl="4">
      <w:start w:val="1"/>
      <w:numFmt w:val="bullet"/>
      <w:lvlText w:val=""/>
      <w:lvlJc w:val="left"/>
      <w:pPr>
        <w:tabs>
          <w:tab w:val="num" w:pos="2160"/>
        </w:tabs>
        <w:ind w:left="2160" w:hanging="360"/>
      </w:pPr>
      <w:rPr>
        <w:rFonts w:ascii="Symbol" w:hAnsi="Symbol" w:cs="OpenSymbol"/>
        <w:lang w:val="sl-SI"/>
      </w:rPr>
    </w:lvl>
    <w:lvl w:ilvl="5">
      <w:start w:val="1"/>
      <w:numFmt w:val="bullet"/>
      <w:lvlText w:val=""/>
      <w:lvlJc w:val="left"/>
      <w:pPr>
        <w:tabs>
          <w:tab w:val="num" w:pos="2520"/>
        </w:tabs>
        <w:ind w:left="2520" w:hanging="360"/>
      </w:pPr>
      <w:rPr>
        <w:rFonts w:ascii="Symbol" w:hAnsi="Symbol" w:cs="OpenSymbol"/>
        <w:lang w:val="sl-SI"/>
      </w:rPr>
    </w:lvl>
    <w:lvl w:ilvl="6">
      <w:start w:val="1"/>
      <w:numFmt w:val="bullet"/>
      <w:lvlText w:val=""/>
      <w:lvlJc w:val="left"/>
      <w:pPr>
        <w:tabs>
          <w:tab w:val="num" w:pos="2880"/>
        </w:tabs>
        <w:ind w:left="2880" w:hanging="360"/>
      </w:pPr>
      <w:rPr>
        <w:rFonts w:ascii="Symbol" w:hAnsi="Symbol" w:cs="OpenSymbol"/>
        <w:lang w:val="sl-SI"/>
      </w:rPr>
    </w:lvl>
    <w:lvl w:ilvl="7">
      <w:start w:val="1"/>
      <w:numFmt w:val="bullet"/>
      <w:lvlText w:val=""/>
      <w:lvlJc w:val="left"/>
      <w:pPr>
        <w:tabs>
          <w:tab w:val="num" w:pos="3240"/>
        </w:tabs>
        <w:ind w:left="3240" w:hanging="360"/>
      </w:pPr>
      <w:rPr>
        <w:rFonts w:ascii="Symbol" w:hAnsi="Symbol" w:cs="OpenSymbol"/>
        <w:lang w:val="sl-SI"/>
      </w:rPr>
    </w:lvl>
    <w:lvl w:ilvl="8">
      <w:start w:val="1"/>
      <w:numFmt w:val="bullet"/>
      <w:lvlText w:val=""/>
      <w:lvlJc w:val="left"/>
      <w:pPr>
        <w:tabs>
          <w:tab w:val="num" w:pos="3600"/>
        </w:tabs>
        <w:ind w:left="3600" w:hanging="360"/>
      </w:pPr>
      <w:rPr>
        <w:rFonts w:ascii="Symbol" w:hAnsi="Symbol" w:cs="OpenSymbol"/>
        <w:lang w:val="sl-SI"/>
      </w:rPr>
    </w:lvl>
  </w:abstractNum>
  <w:abstractNum w:abstractNumId="16" w15:restartNumberingAfterBreak="0">
    <w:nsid w:val="019148EA"/>
    <w:multiLevelType w:val="hybridMultilevel"/>
    <w:tmpl w:val="BC685B7E"/>
    <w:lvl w:ilvl="0" w:tplc="44A02802">
      <w:start w:val="1"/>
      <w:numFmt w:val="bullet"/>
      <w:lvlText w:val="-"/>
      <w:lvlJc w:val="left"/>
      <w:pPr>
        <w:ind w:left="709" w:hanging="360"/>
      </w:pPr>
      <w:rPr>
        <w:rFonts w:ascii="Calibri Light" w:hAnsi="Calibri Light"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7" w15:restartNumberingAfterBreak="0">
    <w:nsid w:val="01B411A5"/>
    <w:multiLevelType w:val="hybridMultilevel"/>
    <w:tmpl w:val="2F38D678"/>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3CE33C5"/>
    <w:multiLevelType w:val="hybridMultilevel"/>
    <w:tmpl w:val="ED0EB4C4"/>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932D93"/>
    <w:multiLevelType w:val="hybridMultilevel"/>
    <w:tmpl w:val="13E0E1DC"/>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1114A8"/>
    <w:multiLevelType w:val="hybridMultilevel"/>
    <w:tmpl w:val="281653CC"/>
    <w:lvl w:ilvl="0" w:tplc="44A02802">
      <w:start w:val="1"/>
      <w:numFmt w:val="bullet"/>
      <w:lvlText w:val="-"/>
      <w:lvlJc w:val="left"/>
      <w:pPr>
        <w:ind w:left="1146" w:hanging="360"/>
      </w:pPr>
      <w:rPr>
        <w:rFonts w:ascii="Calibri Light" w:hAnsi="Calibri Light"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056070AA"/>
    <w:multiLevelType w:val="hybridMultilevel"/>
    <w:tmpl w:val="E2427CB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068A1EFA"/>
    <w:multiLevelType w:val="hybridMultilevel"/>
    <w:tmpl w:val="8C8408CA"/>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6E7720A"/>
    <w:multiLevelType w:val="hybridMultilevel"/>
    <w:tmpl w:val="5C9E7756"/>
    <w:lvl w:ilvl="0" w:tplc="46F472B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7A61172"/>
    <w:multiLevelType w:val="hybridMultilevel"/>
    <w:tmpl w:val="2B42EB1C"/>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A326283"/>
    <w:multiLevelType w:val="hybridMultilevel"/>
    <w:tmpl w:val="EE0A76E0"/>
    <w:lvl w:ilvl="0" w:tplc="88EC3490">
      <w:start w:val="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B9224A9"/>
    <w:multiLevelType w:val="hybridMultilevel"/>
    <w:tmpl w:val="23B4225C"/>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0CAB33D0"/>
    <w:multiLevelType w:val="hybridMultilevel"/>
    <w:tmpl w:val="FE3A97A8"/>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0CD90C49"/>
    <w:multiLevelType w:val="hybridMultilevel"/>
    <w:tmpl w:val="BDF6F908"/>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0CD915C3"/>
    <w:multiLevelType w:val="hybridMultilevel"/>
    <w:tmpl w:val="E666824E"/>
    <w:lvl w:ilvl="0" w:tplc="BB2C31F6">
      <w:start w:val="1"/>
      <w:numFmt w:val="decimal"/>
      <w:pStyle w:val="NASLOVODSTAVKA"/>
      <w:lvlText w:val="(%1)"/>
      <w:lvlJc w:val="left"/>
      <w:pPr>
        <w:ind w:left="36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30" w15:restartNumberingAfterBreak="0">
    <w:nsid w:val="0E40665B"/>
    <w:multiLevelType w:val="hybridMultilevel"/>
    <w:tmpl w:val="E22443BA"/>
    <w:lvl w:ilvl="0" w:tplc="FF6A4F30">
      <w:start w:val="1"/>
      <w:numFmt w:val="decimal"/>
      <w:lvlText w:val="(%1)"/>
      <w:lvlJc w:val="left"/>
      <w:pPr>
        <w:ind w:left="720" w:hanging="360"/>
      </w:pPr>
      <w:rPr>
        <w:rFonts w:ascii="Calibri Light" w:hAnsi="Calibri Light" w:cs="Calibri Ligh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03F773E"/>
    <w:multiLevelType w:val="hybridMultilevel"/>
    <w:tmpl w:val="544A0650"/>
    <w:lvl w:ilvl="0" w:tplc="44A02802">
      <w:start w:val="1"/>
      <w:numFmt w:val="bullet"/>
      <w:lvlText w:val="-"/>
      <w:lvlJc w:val="left"/>
      <w:pPr>
        <w:ind w:left="720" w:hanging="360"/>
      </w:pPr>
      <w:rPr>
        <w:rFonts w:ascii="Calibri Light" w:hAnsi="Calibri Light"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3281197"/>
    <w:multiLevelType w:val="hybridMultilevel"/>
    <w:tmpl w:val="E34EE324"/>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4604E9B"/>
    <w:multiLevelType w:val="hybridMultilevel"/>
    <w:tmpl w:val="C1102A6C"/>
    <w:lvl w:ilvl="0" w:tplc="4BE03C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6532AFD"/>
    <w:multiLevelType w:val="hybridMultilevel"/>
    <w:tmpl w:val="D9204318"/>
    <w:lvl w:ilvl="0" w:tplc="ED3E1D98">
      <w:start w:val="5"/>
      <w:numFmt w:val="decimal"/>
      <w:lvlText w:val="%1."/>
      <w:lvlJc w:val="left"/>
      <w:pPr>
        <w:ind w:left="75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6697E60"/>
    <w:multiLevelType w:val="hybridMultilevel"/>
    <w:tmpl w:val="7C58A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6AC9E5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18424F43"/>
    <w:multiLevelType w:val="hybridMultilevel"/>
    <w:tmpl w:val="E416C9D4"/>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B0669CC"/>
    <w:multiLevelType w:val="hybridMultilevel"/>
    <w:tmpl w:val="BDFCFFD0"/>
    <w:lvl w:ilvl="0" w:tplc="823A5E16">
      <w:start w:val="1"/>
      <w:numFmt w:val="decimal"/>
      <w:lvlText w:val="(%1)"/>
      <w:lvlJc w:val="left"/>
      <w:pPr>
        <w:ind w:left="720" w:hanging="360"/>
      </w:pPr>
      <w:rPr>
        <w:rFonts w:ascii="Calibri Light" w:hAnsi="Calibri Light" w:cs="Calibri Light"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BA82986"/>
    <w:multiLevelType w:val="hybridMultilevel"/>
    <w:tmpl w:val="0EFAFA4C"/>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BE96490"/>
    <w:multiLevelType w:val="hybridMultilevel"/>
    <w:tmpl w:val="8658571E"/>
    <w:lvl w:ilvl="0" w:tplc="32703D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D25500C"/>
    <w:multiLevelType w:val="hybridMultilevel"/>
    <w:tmpl w:val="0EFAFA4C"/>
    <w:lvl w:ilvl="0" w:tplc="F4808D00">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C16C91"/>
    <w:multiLevelType w:val="hybridMultilevel"/>
    <w:tmpl w:val="2640F378"/>
    <w:lvl w:ilvl="0" w:tplc="44A02802">
      <w:start w:val="1"/>
      <w:numFmt w:val="bullet"/>
      <w:lvlText w:val="-"/>
      <w:lvlJc w:val="left"/>
      <w:pPr>
        <w:ind w:left="720" w:hanging="360"/>
      </w:pPr>
      <w:rPr>
        <w:rFonts w:ascii="Calibri Light" w:hAnsi="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06D27A9"/>
    <w:multiLevelType w:val="hybridMultilevel"/>
    <w:tmpl w:val="AABA3386"/>
    <w:lvl w:ilvl="0" w:tplc="C09222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1422019"/>
    <w:multiLevelType w:val="hybridMultilevel"/>
    <w:tmpl w:val="A7B07B52"/>
    <w:lvl w:ilvl="0" w:tplc="06B6AE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14E5EA9"/>
    <w:multiLevelType w:val="hybridMultilevel"/>
    <w:tmpl w:val="DE42285E"/>
    <w:lvl w:ilvl="0" w:tplc="1EC48B2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20269B4"/>
    <w:multiLevelType w:val="hybridMultilevel"/>
    <w:tmpl w:val="14AEC3E6"/>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2B65A18"/>
    <w:multiLevelType w:val="hybridMultilevel"/>
    <w:tmpl w:val="044674C0"/>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3A0788E"/>
    <w:multiLevelType w:val="hybridMultilevel"/>
    <w:tmpl w:val="34C60872"/>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4870596"/>
    <w:multiLevelType w:val="hybridMultilevel"/>
    <w:tmpl w:val="1BAACEA6"/>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4A61DC9"/>
    <w:multiLevelType w:val="hybridMultilevel"/>
    <w:tmpl w:val="CDB4EF8C"/>
    <w:lvl w:ilvl="0" w:tplc="075EFB94">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5487ACE"/>
    <w:multiLevelType w:val="hybridMultilevel"/>
    <w:tmpl w:val="F740F480"/>
    <w:lvl w:ilvl="0" w:tplc="EEDCF380">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70F1FF5"/>
    <w:multiLevelType w:val="hybridMultilevel"/>
    <w:tmpl w:val="6CC2DA5A"/>
    <w:lvl w:ilvl="0" w:tplc="FFFFFFFF">
      <w:start w:val="1"/>
      <w:numFmt w:val="bullet"/>
      <w:lvlText w:val=""/>
      <w:lvlJc w:val="left"/>
      <w:pPr>
        <w:ind w:left="720" w:hanging="360"/>
      </w:pPr>
      <w:rPr>
        <w:rFonts w:ascii="Symbol" w:hAnsi="Symbol" w:hint="default"/>
      </w:rPr>
    </w:lvl>
    <w:lvl w:ilvl="1" w:tplc="2D06989C">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7B91CA5"/>
    <w:multiLevelType w:val="hybridMultilevel"/>
    <w:tmpl w:val="58205A90"/>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82003EE"/>
    <w:multiLevelType w:val="hybridMultilevel"/>
    <w:tmpl w:val="AC3C0C60"/>
    <w:lvl w:ilvl="0" w:tplc="FFFFFFFF">
      <w:start w:val="1"/>
      <w:numFmt w:val="bullet"/>
      <w:lvlText w:val=""/>
      <w:lvlJc w:val="left"/>
      <w:pPr>
        <w:ind w:left="720" w:hanging="360"/>
      </w:pPr>
      <w:rPr>
        <w:rFonts w:ascii="Symbol" w:hAnsi="Symbol" w:hint="default"/>
      </w:rPr>
    </w:lvl>
    <w:lvl w:ilvl="1" w:tplc="4BE03CD4">
      <w:start w:val="1"/>
      <w:numFmt w:val="decimal"/>
      <w:lvlText w:val="(%2)"/>
      <w:lvlJc w:val="left"/>
      <w:pPr>
        <w:ind w:left="72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9F143C0"/>
    <w:multiLevelType w:val="hybridMultilevel"/>
    <w:tmpl w:val="9D9A96C4"/>
    <w:lvl w:ilvl="0" w:tplc="FF6A4F30">
      <w:start w:val="1"/>
      <w:numFmt w:val="decimal"/>
      <w:lvlText w:val="(%1)"/>
      <w:lvlJc w:val="left"/>
      <w:pPr>
        <w:ind w:left="720" w:hanging="360"/>
      </w:pPr>
      <w:rPr>
        <w:rFonts w:ascii="Calibri Light" w:hAnsi="Calibri Light" w:cs="Calibri Ligh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A21018F"/>
    <w:multiLevelType w:val="hybridMultilevel"/>
    <w:tmpl w:val="22A45E1A"/>
    <w:lvl w:ilvl="0" w:tplc="FFFFFFFF">
      <w:start w:val="1"/>
      <w:numFmt w:val="decimal"/>
      <w:lvlText w:val="(%1)"/>
      <w:lvlJc w:val="left"/>
      <w:pPr>
        <w:ind w:left="948" w:hanging="5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A984EB7"/>
    <w:multiLevelType w:val="hybridMultilevel"/>
    <w:tmpl w:val="08DC1B98"/>
    <w:lvl w:ilvl="0" w:tplc="C2220B00">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C056467"/>
    <w:multiLevelType w:val="hybridMultilevel"/>
    <w:tmpl w:val="E1BCA1EC"/>
    <w:lvl w:ilvl="0" w:tplc="A0E4D5D0">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2C1908FE"/>
    <w:multiLevelType w:val="hybridMultilevel"/>
    <w:tmpl w:val="B106E54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C974E67"/>
    <w:multiLevelType w:val="hybridMultilevel"/>
    <w:tmpl w:val="1362F812"/>
    <w:lvl w:ilvl="0" w:tplc="B290F120">
      <w:start w:val="1"/>
      <w:numFmt w:val="decimal"/>
      <w:lvlText w:val="(%1)"/>
      <w:lvlJc w:val="left"/>
      <w:pPr>
        <w:ind w:left="720" w:hanging="360"/>
      </w:pPr>
      <w:rPr>
        <w:rFonts w:asciiTheme="majorHAnsi" w:hAnsiTheme="majorHAnsi" w:cstheme="maj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2DE15206"/>
    <w:multiLevelType w:val="hybridMultilevel"/>
    <w:tmpl w:val="C954310E"/>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ED4334C"/>
    <w:multiLevelType w:val="hybridMultilevel"/>
    <w:tmpl w:val="57688F68"/>
    <w:lvl w:ilvl="0" w:tplc="2000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F645BD5"/>
    <w:multiLevelType w:val="hybridMultilevel"/>
    <w:tmpl w:val="B3E881C4"/>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F8C59D2"/>
    <w:multiLevelType w:val="hybridMultilevel"/>
    <w:tmpl w:val="33B4EC06"/>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490F90"/>
    <w:multiLevelType w:val="hybridMultilevel"/>
    <w:tmpl w:val="E22443BA"/>
    <w:lvl w:ilvl="0" w:tplc="FFFFFFFF">
      <w:start w:val="1"/>
      <w:numFmt w:val="decimal"/>
      <w:lvlText w:val="(%1)"/>
      <w:lvlJc w:val="left"/>
      <w:pPr>
        <w:ind w:left="720" w:hanging="360"/>
      </w:pPr>
      <w:rPr>
        <w:rFonts w:ascii="Calibri Light" w:hAnsi="Calibri Light" w:cs="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1222866"/>
    <w:multiLevelType w:val="hybridMultilevel"/>
    <w:tmpl w:val="3C060760"/>
    <w:lvl w:ilvl="0" w:tplc="572CA6E6">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14C71DF"/>
    <w:multiLevelType w:val="hybridMultilevel"/>
    <w:tmpl w:val="42506C52"/>
    <w:lvl w:ilvl="0" w:tplc="81D8AAC2">
      <w:start w:val="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2077932"/>
    <w:multiLevelType w:val="hybridMultilevel"/>
    <w:tmpl w:val="9B0A6E26"/>
    <w:lvl w:ilvl="0" w:tplc="F7B0AE1C">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2AA70A9"/>
    <w:multiLevelType w:val="hybridMultilevel"/>
    <w:tmpl w:val="985A3014"/>
    <w:lvl w:ilvl="0" w:tplc="7B0ACA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4CC3577"/>
    <w:multiLevelType w:val="hybridMultilevel"/>
    <w:tmpl w:val="9CCE3618"/>
    <w:lvl w:ilvl="0" w:tplc="9CDAEE00">
      <w:start w:val="19"/>
      <w:numFmt w:val="bullet"/>
      <w:lvlText w:val="-"/>
      <w:lvlJc w:val="left"/>
      <w:pPr>
        <w:ind w:left="720" w:hanging="360"/>
      </w:pPr>
      <w:rPr>
        <w:rFonts w:eastAsia="HG Mincho Light J"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6FC2E0A"/>
    <w:multiLevelType w:val="hybridMultilevel"/>
    <w:tmpl w:val="FB1E5A9C"/>
    <w:lvl w:ilvl="0" w:tplc="CF1A9ECC">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8665639"/>
    <w:multiLevelType w:val="hybridMultilevel"/>
    <w:tmpl w:val="2D265002"/>
    <w:lvl w:ilvl="0" w:tplc="D8FE2700">
      <w:start w:val="3"/>
      <w:numFmt w:val="decimal"/>
      <w:lvlText w:val="(%1)"/>
      <w:lvlJc w:val="left"/>
      <w:pPr>
        <w:ind w:left="948" w:hanging="58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8A835BC"/>
    <w:multiLevelType w:val="hybridMultilevel"/>
    <w:tmpl w:val="C1600BAE"/>
    <w:lvl w:ilvl="0" w:tplc="7B0ACA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397C1B12"/>
    <w:multiLevelType w:val="hybridMultilevel"/>
    <w:tmpl w:val="D1FC301E"/>
    <w:lvl w:ilvl="0" w:tplc="FFFFFFFF">
      <w:start w:val="1"/>
      <w:numFmt w:val="decimal"/>
      <w:lvlText w:val="(%1)"/>
      <w:lvlJc w:val="left"/>
      <w:pPr>
        <w:ind w:left="720" w:hanging="360"/>
      </w:pPr>
      <w:rPr>
        <w:rFonts w:ascii="Calibri Light" w:hAnsi="Calibri Light" w:cs="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A1737E4"/>
    <w:multiLevelType w:val="hybridMultilevel"/>
    <w:tmpl w:val="4ACAA108"/>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A4D57B7"/>
    <w:multiLevelType w:val="hybridMultilevel"/>
    <w:tmpl w:val="9B546288"/>
    <w:lvl w:ilvl="0" w:tplc="0ADCE486">
      <w:start w:val="1"/>
      <w:numFmt w:val="bullet"/>
      <w:lvlText w:val="-"/>
      <w:lvlJc w:val="left"/>
      <w:pPr>
        <w:ind w:left="349" w:hanging="360"/>
      </w:pPr>
      <w:rPr>
        <w:rFonts w:ascii="Calibri Light" w:eastAsia="Times New Roman" w:hAnsi="Calibri Light" w:cs="Calibri Light" w:hint="default"/>
      </w:rPr>
    </w:lvl>
    <w:lvl w:ilvl="1" w:tplc="04240003">
      <w:start w:val="1"/>
      <w:numFmt w:val="bullet"/>
      <w:lvlText w:val="o"/>
      <w:lvlJc w:val="left"/>
      <w:pPr>
        <w:ind w:left="1069" w:hanging="360"/>
      </w:pPr>
      <w:rPr>
        <w:rFonts w:ascii="Courier New" w:hAnsi="Courier New" w:cs="Courier New" w:hint="default"/>
      </w:rPr>
    </w:lvl>
    <w:lvl w:ilvl="2" w:tplc="04240005" w:tentative="1">
      <w:start w:val="1"/>
      <w:numFmt w:val="bullet"/>
      <w:lvlText w:val=""/>
      <w:lvlJc w:val="left"/>
      <w:pPr>
        <w:ind w:left="1789" w:hanging="360"/>
      </w:pPr>
      <w:rPr>
        <w:rFonts w:ascii="Wingdings" w:hAnsi="Wingdings" w:hint="default"/>
      </w:rPr>
    </w:lvl>
    <w:lvl w:ilvl="3" w:tplc="04240001" w:tentative="1">
      <w:start w:val="1"/>
      <w:numFmt w:val="bullet"/>
      <w:lvlText w:val=""/>
      <w:lvlJc w:val="left"/>
      <w:pPr>
        <w:ind w:left="2509" w:hanging="360"/>
      </w:pPr>
      <w:rPr>
        <w:rFonts w:ascii="Symbol" w:hAnsi="Symbol" w:hint="default"/>
      </w:rPr>
    </w:lvl>
    <w:lvl w:ilvl="4" w:tplc="04240003" w:tentative="1">
      <w:start w:val="1"/>
      <w:numFmt w:val="bullet"/>
      <w:lvlText w:val="o"/>
      <w:lvlJc w:val="left"/>
      <w:pPr>
        <w:ind w:left="3229" w:hanging="360"/>
      </w:pPr>
      <w:rPr>
        <w:rFonts w:ascii="Courier New" w:hAnsi="Courier New" w:cs="Courier New" w:hint="default"/>
      </w:rPr>
    </w:lvl>
    <w:lvl w:ilvl="5" w:tplc="04240005" w:tentative="1">
      <w:start w:val="1"/>
      <w:numFmt w:val="bullet"/>
      <w:lvlText w:val=""/>
      <w:lvlJc w:val="left"/>
      <w:pPr>
        <w:ind w:left="3949" w:hanging="360"/>
      </w:pPr>
      <w:rPr>
        <w:rFonts w:ascii="Wingdings" w:hAnsi="Wingdings" w:hint="default"/>
      </w:rPr>
    </w:lvl>
    <w:lvl w:ilvl="6" w:tplc="04240001" w:tentative="1">
      <w:start w:val="1"/>
      <w:numFmt w:val="bullet"/>
      <w:lvlText w:val=""/>
      <w:lvlJc w:val="left"/>
      <w:pPr>
        <w:ind w:left="4669" w:hanging="360"/>
      </w:pPr>
      <w:rPr>
        <w:rFonts w:ascii="Symbol" w:hAnsi="Symbol" w:hint="default"/>
      </w:rPr>
    </w:lvl>
    <w:lvl w:ilvl="7" w:tplc="04240003" w:tentative="1">
      <w:start w:val="1"/>
      <w:numFmt w:val="bullet"/>
      <w:lvlText w:val="o"/>
      <w:lvlJc w:val="left"/>
      <w:pPr>
        <w:ind w:left="5389" w:hanging="360"/>
      </w:pPr>
      <w:rPr>
        <w:rFonts w:ascii="Courier New" w:hAnsi="Courier New" w:cs="Courier New" w:hint="default"/>
      </w:rPr>
    </w:lvl>
    <w:lvl w:ilvl="8" w:tplc="04240005" w:tentative="1">
      <w:start w:val="1"/>
      <w:numFmt w:val="bullet"/>
      <w:lvlText w:val=""/>
      <w:lvlJc w:val="left"/>
      <w:pPr>
        <w:ind w:left="6109" w:hanging="360"/>
      </w:pPr>
      <w:rPr>
        <w:rFonts w:ascii="Wingdings" w:hAnsi="Wingdings" w:hint="default"/>
      </w:rPr>
    </w:lvl>
  </w:abstractNum>
  <w:abstractNum w:abstractNumId="77" w15:restartNumberingAfterBreak="0">
    <w:nsid w:val="3A5D480E"/>
    <w:multiLevelType w:val="hybridMultilevel"/>
    <w:tmpl w:val="90209B64"/>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BDB104A"/>
    <w:multiLevelType w:val="hybridMultilevel"/>
    <w:tmpl w:val="4B04341A"/>
    <w:lvl w:ilvl="0" w:tplc="44A02802">
      <w:start w:val="1"/>
      <w:numFmt w:val="bullet"/>
      <w:lvlText w:val="-"/>
      <w:lvlJc w:val="left"/>
      <w:pPr>
        <w:ind w:left="1429" w:hanging="360"/>
      </w:pPr>
      <w:rPr>
        <w:rFonts w:ascii="Calibri Light" w:hAnsi="Calibri Light"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9" w15:restartNumberingAfterBreak="0">
    <w:nsid w:val="3D6E6FD1"/>
    <w:multiLevelType w:val="hybridMultilevel"/>
    <w:tmpl w:val="6816952A"/>
    <w:lvl w:ilvl="0" w:tplc="FF6A4F30">
      <w:start w:val="1"/>
      <w:numFmt w:val="decimal"/>
      <w:lvlText w:val="(%1)"/>
      <w:lvlJc w:val="left"/>
      <w:pPr>
        <w:ind w:left="720" w:hanging="360"/>
      </w:pPr>
      <w:rPr>
        <w:rFonts w:ascii="Calibri Light" w:hAnsi="Calibri Light" w:cs="Calibri Ligh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3F456D20"/>
    <w:multiLevelType w:val="hybridMultilevel"/>
    <w:tmpl w:val="C2A4BF06"/>
    <w:lvl w:ilvl="0" w:tplc="FFFFFFFF">
      <w:start w:val="1"/>
      <w:numFmt w:val="decimal"/>
      <w:lvlText w:val="(%1)"/>
      <w:lvlJc w:val="left"/>
      <w:pPr>
        <w:ind w:left="948" w:hanging="588"/>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FF14837"/>
    <w:multiLevelType w:val="hybridMultilevel"/>
    <w:tmpl w:val="6B703A78"/>
    <w:lvl w:ilvl="0" w:tplc="FFFFFFFF">
      <w:start w:val="1"/>
      <w:numFmt w:val="bullet"/>
      <w:lvlText w:val="-"/>
      <w:lvlJc w:val="left"/>
      <w:pPr>
        <w:ind w:left="720" w:hanging="360"/>
      </w:pPr>
      <w:rPr>
        <w:rFonts w:ascii="Calibri Light" w:hAnsi="Calibri Light" w:hint="default"/>
      </w:rPr>
    </w:lvl>
    <w:lvl w:ilvl="1" w:tplc="44A02802">
      <w:start w:val="1"/>
      <w:numFmt w:val="bullet"/>
      <w:lvlText w:val="-"/>
      <w:lvlJc w:val="left"/>
      <w:pPr>
        <w:ind w:left="720" w:hanging="360"/>
      </w:pPr>
      <w:rPr>
        <w:rFonts w:ascii="Calibri Light" w:hAnsi="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403E3E30"/>
    <w:multiLevelType w:val="hybridMultilevel"/>
    <w:tmpl w:val="C48495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411223C0"/>
    <w:multiLevelType w:val="hybridMultilevel"/>
    <w:tmpl w:val="DE82E4AC"/>
    <w:lvl w:ilvl="0" w:tplc="EAA2E9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23959F4"/>
    <w:multiLevelType w:val="hybridMultilevel"/>
    <w:tmpl w:val="00BA177A"/>
    <w:lvl w:ilvl="0" w:tplc="B15A71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2E4791F"/>
    <w:multiLevelType w:val="hybridMultilevel"/>
    <w:tmpl w:val="90745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53D7788"/>
    <w:multiLevelType w:val="hybridMultilevel"/>
    <w:tmpl w:val="8F1EDD12"/>
    <w:lvl w:ilvl="0" w:tplc="4FDAD39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62E1FE1"/>
    <w:multiLevelType w:val="hybridMultilevel"/>
    <w:tmpl w:val="90745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67837F2"/>
    <w:multiLevelType w:val="hybridMultilevel"/>
    <w:tmpl w:val="13E0E1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67A089D"/>
    <w:multiLevelType w:val="hybridMultilevel"/>
    <w:tmpl w:val="22A45E1A"/>
    <w:lvl w:ilvl="0" w:tplc="7AD4A01C">
      <w:start w:val="1"/>
      <w:numFmt w:val="decimal"/>
      <w:lvlText w:val="(%1)"/>
      <w:lvlJc w:val="left"/>
      <w:pPr>
        <w:ind w:left="948" w:hanging="58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736231C"/>
    <w:multiLevelType w:val="hybridMultilevel"/>
    <w:tmpl w:val="3D58B2CC"/>
    <w:lvl w:ilvl="0" w:tplc="ACC8EA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4758302D"/>
    <w:multiLevelType w:val="hybridMultilevel"/>
    <w:tmpl w:val="61DE0A1A"/>
    <w:lvl w:ilvl="0" w:tplc="F7B0AE1C">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48AF326D"/>
    <w:multiLevelType w:val="hybridMultilevel"/>
    <w:tmpl w:val="600C43B4"/>
    <w:lvl w:ilvl="0" w:tplc="4BE03C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48FB041E"/>
    <w:multiLevelType w:val="hybridMultilevel"/>
    <w:tmpl w:val="45703130"/>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98B1DDA"/>
    <w:multiLevelType w:val="hybridMultilevel"/>
    <w:tmpl w:val="B84CCD78"/>
    <w:lvl w:ilvl="0" w:tplc="FFFFFFFF">
      <w:start w:val="1"/>
      <w:numFmt w:val="decimal"/>
      <w:lvlText w:val="(%1)"/>
      <w:lvlJc w:val="left"/>
      <w:pPr>
        <w:ind w:left="720" w:hanging="360"/>
      </w:pPr>
      <w:rPr>
        <w:rFonts w:ascii="Calibri Light" w:hAnsi="Calibri Light" w:cs="Calibri Ligh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4AAC731C"/>
    <w:multiLevelType w:val="hybridMultilevel"/>
    <w:tmpl w:val="8D3482D0"/>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C632759"/>
    <w:multiLevelType w:val="hybridMultilevel"/>
    <w:tmpl w:val="72663666"/>
    <w:lvl w:ilvl="0" w:tplc="7B0ACA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4E1E2BE9"/>
    <w:multiLevelType w:val="hybridMultilevel"/>
    <w:tmpl w:val="06ECD7CC"/>
    <w:lvl w:ilvl="0" w:tplc="4BE03C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F331785"/>
    <w:multiLevelType w:val="hybridMultilevel"/>
    <w:tmpl w:val="093A644E"/>
    <w:lvl w:ilvl="0" w:tplc="A1D4A8E0">
      <w:start w:val="1"/>
      <w:numFmt w:val="decimal"/>
      <w:lvlText w:val="(%1)"/>
      <w:lvlJc w:val="left"/>
      <w:pPr>
        <w:ind w:left="720" w:hanging="360"/>
      </w:pPr>
      <w:rPr>
        <w:rFonts w:asciiTheme="majorHAnsi" w:eastAsia="Calibri" w:hAnsiTheme="majorHAnsi" w:cstheme="maj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4F535E72"/>
    <w:multiLevelType w:val="hybridMultilevel"/>
    <w:tmpl w:val="1D1625E8"/>
    <w:lvl w:ilvl="0" w:tplc="7C3EEC5A">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FCD3315"/>
    <w:multiLevelType w:val="hybridMultilevel"/>
    <w:tmpl w:val="27381796"/>
    <w:lvl w:ilvl="0" w:tplc="47F8491C">
      <w:start w:val="1"/>
      <w:numFmt w:val="decimal"/>
      <w:pStyle w:val="Odstavek"/>
      <w:lvlText w:val="(%1)"/>
      <w:lvlJc w:val="left"/>
      <w:pPr>
        <w:tabs>
          <w:tab w:val="num" w:pos="454"/>
        </w:tabs>
        <w:ind w:left="454" w:hanging="454"/>
      </w:pPr>
      <w:rPr>
        <w:rFonts w:hint="default"/>
        <w:b w:val="0"/>
      </w:rPr>
    </w:lvl>
    <w:lvl w:ilvl="1" w:tplc="32703DCC">
      <w:start w:val="1"/>
      <w:numFmt w:val="decimal"/>
      <w:lvlText w:val="(%2)"/>
      <w:lvlJc w:val="left"/>
      <w:pPr>
        <w:tabs>
          <w:tab w:val="num" w:pos="510"/>
        </w:tabs>
        <w:ind w:left="-57" w:firstLine="57"/>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1" w15:restartNumberingAfterBreak="0">
    <w:nsid w:val="51FE53BE"/>
    <w:multiLevelType w:val="hybridMultilevel"/>
    <w:tmpl w:val="39D046A4"/>
    <w:lvl w:ilvl="0" w:tplc="947CEBDC">
      <w:start w:val="1"/>
      <w:numFmt w:val="bullet"/>
      <w:pStyle w:val="odlok-a"/>
      <w:lvlText w:val=""/>
      <w:lvlJc w:val="left"/>
      <w:pPr>
        <w:tabs>
          <w:tab w:val="num" w:pos="720"/>
        </w:tabs>
        <w:ind w:left="720" w:hanging="360"/>
      </w:pPr>
      <w:rPr>
        <w:rFonts w:ascii="Symbol" w:hAnsi="Symbol" w:hint="default"/>
      </w:rPr>
    </w:lvl>
    <w:lvl w:ilvl="1" w:tplc="F28C9336">
      <w:start w:val="1"/>
      <w:numFmt w:val="bullet"/>
      <w:lvlText w:val="o"/>
      <w:lvlJc w:val="left"/>
      <w:pPr>
        <w:tabs>
          <w:tab w:val="num" w:pos="1440"/>
        </w:tabs>
        <w:ind w:left="1440" w:hanging="360"/>
      </w:pPr>
      <w:rPr>
        <w:rFonts w:ascii="Courier New" w:hAnsi="Courier New" w:hint="default"/>
      </w:rPr>
    </w:lvl>
    <w:lvl w:ilvl="2" w:tplc="1C322E2A">
      <w:start w:val="1"/>
      <w:numFmt w:val="bullet"/>
      <w:lvlText w:val="–"/>
      <w:lvlJc w:val="left"/>
      <w:pPr>
        <w:tabs>
          <w:tab w:val="num" w:pos="2225"/>
        </w:tabs>
        <w:ind w:left="2225" w:hanging="425"/>
      </w:pPr>
      <w:rPr>
        <w:rFonts w:hint="default"/>
      </w:rPr>
    </w:lvl>
    <w:lvl w:ilvl="3" w:tplc="74ECEDD0" w:tentative="1">
      <w:start w:val="1"/>
      <w:numFmt w:val="bullet"/>
      <w:lvlText w:val=""/>
      <w:lvlJc w:val="left"/>
      <w:pPr>
        <w:tabs>
          <w:tab w:val="num" w:pos="2880"/>
        </w:tabs>
        <w:ind w:left="2880" w:hanging="360"/>
      </w:pPr>
      <w:rPr>
        <w:rFonts w:ascii="Symbol" w:hAnsi="Symbol" w:hint="default"/>
      </w:rPr>
    </w:lvl>
    <w:lvl w:ilvl="4" w:tplc="CBA289CC" w:tentative="1">
      <w:start w:val="1"/>
      <w:numFmt w:val="bullet"/>
      <w:lvlText w:val="o"/>
      <w:lvlJc w:val="left"/>
      <w:pPr>
        <w:tabs>
          <w:tab w:val="num" w:pos="3600"/>
        </w:tabs>
        <w:ind w:left="3600" w:hanging="360"/>
      </w:pPr>
      <w:rPr>
        <w:rFonts w:ascii="Courier New" w:hAnsi="Courier New" w:hint="default"/>
      </w:rPr>
    </w:lvl>
    <w:lvl w:ilvl="5" w:tplc="D1FC333E" w:tentative="1">
      <w:start w:val="1"/>
      <w:numFmt w:val="bullet"/>
      <w:lvlText w:val=""/>
      <w:lvlJc w:val="left"/>
      <w:pPr>
        <w:tabs>
          <w:tab w:val="num" w:pos="4320"/>
        </w:tabs>
        <w:ind w:left="4320" w:hanging="360"/>
      </w:pPr>
      <w:rPr>
        <w:rFonts w:ascii="Wingdings" w:hAnsi="Wingdings" w:hint="default"/>
      </w:rPr>
    </w:lvl>
    <w:lvl w:ilvl="6" w:tplc="20CA5FA8" w:tentative="1">
      <w:start w:val="1"/>
      <w:numFmt w:val="bullet"/>
      <w:lvlText w:val=""/>
      <w:lvlJc w:val="left"/>
      <w:pPr>
        <w:tabs>
          <w:tab w:val="num" w:pos="5040"/>
        </w:tabs>
        <w:ind w:left="5040" w:hanging="360"/>
      </w:pPr>
      <w:rPr>
        <w:rFonts w:ascii="Symbol" w:hAnsi="Symbol" w:hint="default"/>
      </w:rPr>
    </w:lvl>
    <w:lvl w:ilvl="7" w:tplc="217607CC" w:tentative="1">
      <w:start w:val="1"/>
      <w:numFmt w:val="bullet"/>
      <w:lvlText w:val="o"/>
      <w:lvlJc w:val="left"/>
      <w:pPr>
        <w:tabs>
          <w:tab w:val="num" w:pos="5760"/>
        </w:tabs>
        <w:ind w:left="5760" w:hanging="360"/>
      </w:pPr>
      <w:rPr>
        <w:rFonts w:ascii="Courier New" w:hAnsi="Courier New" w:hint="default"/>
      </w:rPr>
    </w:lvl>
    <w:lvl w:ilvl="8" w:tplc="741487B6"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22937BE"/>
    <w:multiLevelType w:val="hybridMultilevel"/>
    <w:tmpl w:val="342627EC"/>
    <w:lvl w:ilvl="0" w:tplc="8400540A">
      <w:start w:val="2"/>
      <w:numFmt w:val="bullet"/>
      <w:lvlText w:val="-"/>
      <w:lvlJc w:val="left"/>
      <w:pPr>
        <w:ind w:left="720" w:hanging="360"/>
      </w:pPr>
      <w:rPr>
        <w:rFonts w:ascii="Segoe UI" w:eastAsia="Times New Roman"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3" w15:restartNumberingAfterBreak="0">
    <w:nsid w:val="52833B4E"/>
    <w:multiLevelType w:val="hybridMultilevel"/>
    <w:tmpl w:val="C8C26530"/>
    <w:lvl w:ilvl="0" w:tplc="FFFFFFFF">
      <w:start w:val="1"/>
      <w:numFmt w:val="decimal"/>
      <w:lvlText w:val="%1."/>
      <w:lvlJc w:val="left"/>
      <w:pPr>
        <w:ind w:left="1077" w:hanging="360"/>
      </w:pPr>
    </w:lvl>
    <w:lvl w:ilvl="1" w:tplc="0424000F">
      <w:start w:val="1"/>
      <w:numFmt w:val="decimal"/>
      <w:lvlText w:val="%2."/>
      <w:lvlJc w:val="left"/>
      <w:pPr>
        <w:ind w:left="720"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4" w15:restartNumberingAfterBreak="0">
    <w:nsid w:val="535C406B"/>
    <w:multiLevelType w:val="hybridMultilevel"/>
    <w:tmpl w:val="21866AAE"/>
    <w:lvl w:ilvl="0" w:tplc="44A02802">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4C30A5F"/>
    <w:multiLevelType w:val="hybridMultilevel"/>
    <w:tmpl w:val="4072D53C"/>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55530720"/>
    <w:multiLevelType w:val="hybridMultilevel"/>
    <w:tmpl w:val="ED4AD1D2"/>
    <w:lvl w:ilvl="0" w:tplc="FFFFFFFF">
      <w:start w:val="1"/>
      <w:numFmt w:val="bullet"/>
      <w:lvlText w:val="-"/>
      <w:lvlJc w:val="left"/>
      <w:pPr>
        <w:ind w:left="720" w:hanging="360"/>
      </w:pPr>
      <w:rPr>
        <w:rFonts w:ascii="Calibri Light" w:hAnsi="Calibri Light" w:hint="default"/>
      </w:rPr>
    </w:lvl>
    <w:lvl w:ilvl="1" w:tplc="2000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57CB4C87"/>
    <w:multiLevelType w:val="hybridMultilevel"/>
    <w:tmpl w:val="2A4606EE"/>
    <w:lvl w:ilvl="0" w:tplc="4BE03CD4">
      <w:start w:val="1"/>
      <w:numFmt w:val="decimal"/>
      <w:lvlText w:val="(%1)"/>
      <w:lvlJc w:val="left"/>
      <w:pPr>
        <w:ind w:left="948" w:hanging="588"/>
      </w:pPr>
      <w:rPr>
        <w:rFonts w:hint="default"/>
      </w:rPr>
    </w:lvl>
    <w:lvl w:ilvl="1" w:tplc="C686A6A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583B1BE2"/>
    <w:multiLevelType w:val="hybridMultilevel"/>
    <w:tmpl w:val="AEB84B08"/>
    <w:lvl w:ilvl="0" w:tplc="44A02802">
      <w:start w:val="1"/>
      <w:numFmt w:val="bullet"/>
      <w:lvlText w:val="-"/>
      <w:lvlJc w:val="left"/>
      <w:pPr>
        <w:ind w:left="720" w:hanging="360"/>
      </w:pPr>
      <w:rPr>
        <w:rFonts w:ascii="Calibri Light" w:hAnsi="Calibri Light"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5B550FD1"/>
    <w:multiLevelType w:val="hybridMultilevel"/>
    <w:tmpl w:val="4ACAA108"/>
    <w:lvl w:ilvl="0" w:tplc="ED22D626">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DC17BFE"/>
    <w:multiLevelType w:val="hybridMultilevel"/>
    <w:tmpl w:val="25769200"/>
    <w:lvl w:ilvl="0" w:tplc="F768D40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E745672"/>
    <w:multiLevelType w:val="hybridMultilevel"/>
    <w:tmpl w:val="3B988EBE"/>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EDB3413"/>
    <w:multiLevelType w:val="hybridMultilevel"/>
    <w:tmpl w:val="B48E2C8C"/>
    <w:lvl w:ilvl="0" w:tplc="44A02802">
      <w:start w:val="1"/>
      <w:numFmt w:val="bullet"/>
      <w:lvlText w:val="-"/>
      <w:lvlJc w:val="left"/>
      <w:pPr>
        <w:ind w:left="720" w:hanging="360"/>
      </w:pPr>
      <w:rPr>
        <w:rFonts w:ascii="Calibri Light" w:hAnsi="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0421BEA"/>
    <w:multiLevelType w:val="hybridMultilevel"/>
    <w:tmpl w:val="B5307D08"/>
    <w:lvl w:ilvl="0" w:tplc="4BE03CD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053136B"/>
    <w:multiLevelType w:val="hybridMultilevel"/>
    <w:tmpl w:val="286AC2FE"/>
    <w:lvl w:ilvl="0" w:tplc="DF42913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61AC47BC"/>
    <w:multiLevelType w:val="hybridMultilevel"/>
    <w:tmpl w:val="86C6FF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1B076AB"/>
    <w:multiLevelType w:val="hybridMultilevel"/>
    <w:tmpl w:val="E22443BA"/>
    <w:lvl w:ilvl="0" w:tplc="FFFFFFFF">
      <w:start w:val="1"/>
      <w:numFmt w:val="decimal"/>
      <w:lvlText w:val="(%1)"/>
      <w:lvlJc w:val="left"/>
      <w:pPr>
        <w:ind w:left="720" w:hanging="360"/>
      </w:pPr>
      <w:rPr>
        <w:rFonts w:ascii="Calibri Light" w:hAnsi="Calibri Light" w:cs="Calibri Ligh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31D2C58"/>
    <w:multiLevelType w:val="hybridMultilevel"/>
    <w:tmpl w:val="F2B47636"/>
    <w:lvl w:ilvl="0" w:tplc="526C77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4752F95"/>
    <w:multiLevelType w:val="hybridMultilevel"/>
    <w:tmpl w:val="77DA7A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565170C"/>
    <w:multiLevelType w:val="hybridMultilevel"/>
    <w:tmpl w:val="A20E9378"/>
    <w:lvl w:ilvl="0" w:tplc="E5E65FF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0" w15:restartNumberingAfterBreak="0">
    <w:nsid w:val="66022606"/>
    <w:multiLevelType w:val="hybridMultilevel"/>
    <w:tmpl w:val="F89C1D60"/>
    <w:lvl w:ilvl="0" w:tplc="44A02802">
      <w:start w:val="1"/>
      <w:numFmt w:val="bullet"/>
      <w:lvlText w:val="-"/>
      <w:lvlJc w:val="left"/>
      <w:pPr>
        <w:ind w:left="720" w:hanging="360"/>
      </w:pPr>
      <w:rPr>
        <w:rFonts w:ascii="Calibri Light" w:hAnsi="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67CB278D"/>
    <w:multiLevelType w:val="hybridMultilevel"/>
    <w:tmpl w:val="49A48C4A"/>
    <w:lvl w:ilvl="0" w:tplc="B6E4D448">
      <w:start w:val="11"/>
      <w:numFmt w:val="bullet"/>
      <w:lvlText w:val="-"/>
      <w:lvlJc w:val="left"/>
      <w:pPr>
        <w:ind w:left="349" w:hanging="360"/>
      </w:pPr>
      <w:rPr>
        <w:rFonts w:ascii="Calibri Light" w:eastAsia="Times New Roman" w:hAnsi="Calibri Light" w:cs="Calibri Light" w:hint="default"/>
      </w:rPr>
    </w:lvl>
    <w:lvl w:ilvl="1" w:tplc="04240003">
      <w:start w:val="1"/>
      <w:numFmt w:val="bullet"/>
      <w:lvlText w:val="o"/>
      <w:lvlJc w:val="left"/>
      <w:pPr>
        <w:ind w:left="1069" w:hanging="360"/>
      </w:pPr>
      <w:rPr>
        <w:rFonts w:ascii="Courier New" w:hAnsi="Courier New" w:cs="Courier New" w:hint="default"/>
      </w:rPr>
    </w:lvl>
    <w:lvl w:ilvl="2" w:tplc="04240005" w:tentative="1">
      <w:start w:val="1"/>
      <w:numFmt w:val="bullet"/>
      <w:lvlText w:val=""/>
      <w:lvlJc w:val="left"/>
      <w:pPr>
        <w:ind w:left="1789" w:hanging="360"/>
      </w:pPr>
      <w:rPr>
        <w:rFonts w:ascii="Wingdings" w:hAnsi="Wingdings" w:hint="default"/>
      </w:rPr>
    </w:lvl>
    <w:lvl w:ilvl="3" w:tplc="04240001" w:tentative="1">
      <w:start w:val="1"/>
      <w:numFmt w:val="bullet"/>
      <w:lvlText w:val=""/>
      <w:lvlJc w:val="left"/>
      <w:pPr>
        <w:ind w:left="2509" w:hanging="360"/>
      </w:pPr>
      <w:rPr>
        <w:rFonts w:ascii="Symbol" w:hAnsi="Symbol" w:hint="default"/>
      </w:rPr>
    </w:lvl>
    <w:lvl w:ilvl="4" w:tplc="04240003" w:tentative="1">
      <w:start w:val="1"/>
      <w:numFmt w:val="bullet"/>
      <w:lvlText w:val="o"/>
      <w:lvlJc w:val="left"/>
      <w:pPr>
        <w:ind w:left="3229" w:hanging="360"/>
      </w:pPr>
      <w:rPr>
        <w:rFonts w:ascii="Courier New" w:hAnsi="Courier New" w:cs="Courier New" w:hint="default"/>
      </w:rPr>
    </w:lvl>
    <w:lvl w:ilvl="5" w:tplc="04240005" w:tentative="1">
      <w:start w:val="1"/>
      <w:numFmt w:val="bullet"/>
      <w:lvlText w:val=""/>
      <w:lvlJc w:val="left"/>
      <w:pPr>
        <w:ind w:left="3949" w:hanging="360"/>
      </w:pPr>
      <w:rPr>
        <w:rFonts w:ascii="Wingdings" w:hAnsi="Wingdings" w:hint="default"/>
      </w:rPr>
    </w:lvl>
    <w:lvl w:ilvl="6" w:tplc="04240001" w:tentative="1">
      <w:start w:val="1"/>
      <w:numFmt w:val="bullet"/>
      <w:lvlText w:val=""/>
      <w:lvlJc w:val="left"/>
      <w:pPr>
        <w:ind w:left="4669" w:hanging="360"/>
      </w:pPr>
      <w:rPr>
        <w:rFonts w:ascii="Symbol" w:hAnsi="Symbol" w:hint="default"/>
      </w:rPr>
    </w:lvl>
    <w:lvl w:ilvl="7" w:tplc="04240003" w:tentative="1">
      <w:start w:val="1"/>
      <w:numFmt w:val="bullet"/>
      <w:lvlText w:val="o"/>
      <w:lvlJc w:val="left"/>
      <w:pPr>
        <w:ind w:left="5389" w:hanging="360"/>
      </w:pPr>
      <w:rPr>
        <w:rFonts w:ascii="Courier New" w:hAnsi="Courier New" w:cs="Courier New" w:hint="default"/>
      </w:rPr>
    </w:lvl>
    <w:lvl w:ilvl="8" w:tplc="04240005" w:tentative="1">
      <w:start w:val="1"/>
      <w:numFmt w:val="bullet"/>
      <w:lvlText w:val=""/>
      <w:lvlJc w:val="left"/>
      <w:pPr>
        <w:ind w:left="6109" w:hanging="360"/>
      </w:pPr>
      <w:rPr>
        <w:rFonts w:ascii="Wingdings" w:hAnsi="Wingdings" w:hint="default"/>
      </w:rPr>
    </w:lvl>
  </w:abstractNum>
  <w:abstractNum w:abstractNumId="122" w15:restartNumberingAfterBreak="0">
    <w:nsid w:val="67D51C75"/>
    <w:multiLevelType w:val="hybridMultilevel"/>
    <w:tmpl w:val="E0B88C38"/>
    <w:lvl w:ilvl="0" w:tplc="44A02802">
      <w:start w:val="1"/>
      <w:numFmt w:val="bullet"/>
      <w:lvlText w:val="-"/>
      <w:lvlJc w:val="left"/>
      <w:pPr>
        <w:ind w:left="720" w:hanging="360"/>
      </w:pPr>
      <w:rPr>
        <w:rFonts w:ascii="Calibri Light" w:hAnsi="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8BC4D53"/>
    <w:multiLevelType w:val="hybridMultilevel"/>
    <w:tmpl w:val="67D0EF2C"/>
    <w:lvl w:ilvl="0" w:tplc="5C2A19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68FF5293"/>
    <w:multiLevelType w:val="hybridMultilevel"/>
    <w:tmpl w:val="1E66A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91E7FB7"/>
    <w:multiLevelType w:val="hybridMultilevel"/>
    <w:tmpl w:val="AE8A94CC"/>
    <w:lvl w:ilvl="0" w:tplc="DD1AE182">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B600767"/>
    <w:multiLevelType w:val="hybridMultilevel"/>
    <w:tmpl w:val="448CFD0A"/>
    <w:lvl w:ilvl="0" w:tplc="8AA6A384">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6BC531ED"/>
    <w:multiLevelType w:val="hybridMultilevel"/>
    <w:tmpl w:val="02F0EBE8"/>
    <w:lvl w:ilvl="0" w:tplc="7B0ACA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BC81333"/>
    <w:multiLevelType w:val="hybridMultilevel"/>
    <w:tmpl w:val="7096A2B4"/>
    <w:lvl w:ilvl="0" w:tplc="7C3EEC5A">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D3968C7"/>
    <w:multiLevelType w:val="hybridMultilevel"/>
    <w:tmpl w:val="AA8A07B2"/>
    <w:lvl w:ilvl="0" w:tplc="E56853D6">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6E8D765B"/>
    <w:multiLevelType w:val="hybridMultilevel"/>
    <w:tmpl w:val="C07022A6"/>
    <w:lvl w:ilvl="0" w:tplc="7F44EA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EEC3270"/>
    <w:multiLevelType w:val="hybridMultilevel"/>
    <w:tmpl w:val="5964BDB2"/>
    <w:lvl w:ilvl="0" w:tplc="D4C89934">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710C3BC0"/>
    <w:multiLevelType w:val="hybridMultilevel"/>
    <w:tmpl w:val="A4D2BAAA"/>
    <w:lvl w:ilvl="0" w:tplc="8C04DD86">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45B0F82"/>
    <w:multiLevelType w:val="hybridMultilevel"/>
    <w:tmpl w:val="0F28E15E"/>
    <w:lvl w:ilvl="0" w:tplc="7C3EEC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7373A89"/>
    <w:multiLevelType w:val="hybridMultilevel"/>
    <w:tmpl w:val="BE267226"/>
    <w:lvl w:ilvl="0" w:tplc="4BE03C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B5A056C"/>
    <w:multiLevelType w:val="hybridMultilevel"/>
    <w:tmpl w:val="78DC01A2"/>
    <w:lvl w:ilvl="0" w:tplc="526C7746">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7B5A799A"/>
    <w:multiLevelType w:val="hybridMultilevel"/>
    <w:tmpl w:val="926012BC"/>
    <w:lvl w:ilvl="0" w:tplc="44A02802">
      <w:start w:val="1"/>
      <w:numFmt w:val="bullet"/>
      <w:lvlText w:val="-"/>
      <w:lvlJc w:val="left"/>
      <w:pPr>
        <w:ind w:left="1080" w:hanging="360"/>
      </w:pPr>
      <w:rPr>
        <w:rFonts w:ascii="Calibri Light" w:hAnsi="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7" w15:restartNumberingAfterBreak="0">
    <w:nsid w:val="7D2C49C2"/>
    <w:multiLevelType w:val="hybridMultilevel"/>
    <w:tmpl w:val="FD6A4EDC"/>
    <w:lvl w:ilvl="0" w:tplc="FF24A8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DB425CD"/>
    <w:multiLevelType w:val="hybridMultilevel"/>
    <w:tmpl w:val="D1240574"/>
    <w:lvl w:ilvl="0" w:tplc="78B06F9C">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7E7D5FEC"/>
    <w:multiLevelType w:val="hybridMultilevel"/>
    <w:tmpl w:val="65AE38B6"/>
    <w:lvl w:ilvl="0" w:tplc="4178E7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7EC93BA2"/>
    <w:multiLevelType w:val="hybridMultilevel"/>
    <w:tmpl w:val="0A92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F1D47BF"/>
    <w:multiLevelType w:val="hybridMultilevel"/>
    <w:tmpl w:val="CD4EA8F2"/>
    <w:lvl w:ilvl="0" w:tplc="37226CB6">
      <w:start w:val="1"/>
      <w:numFmt w:val="decimal"/>
      <w:lvlText w:val="(%1)"/>
      <w:lvlJc w:val="left"/>
      <w:pPr>
        <w:ind w:left="815"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6425028">
    <w:abstractNumId w:val="1"/>
  </w:num>
  <w:num w:numId="2" w16cid:durableId="2007052534">
    <w:abstractNumId w:val="2"/>
  </w:num>
  <w:num w:numId="3" w16cid:durableId="887104614">
    <w:abstractNumId w:val="3"/>
  </w:num>
  <w:num w:numId="4" w16cid:durableId="1487159842">
    <w:abstractNumId w:val="4"/>
  </w:num>
  <w:num w:numId="5" w16cid:durableId="692807260">
    <w:abstractNumId w:val="5"/>
  </w:num>
  <w:num w:numId="6" w16cid:durableId="208882791">
    <w:abstractNumId w:val="107"/>
  </w:num>
  <w:num w:numId="7" w16cid:durableId="1434589667">
    <w:abstractNumId w:val="82"/>
  </w:num>
  <w:num w:numId="8" w16cid:durableId="1609968098">
    <w:abstractNumId w:val="129"/>
  </w:num>
  <w:num w:numId="9" w16cid:durableId="28727723">
    <w:abstractNumId w:val="58"/>
  </w:num>
  <w:num w:numId="10" w16cid:durableId="371079278">
    <w:abstractNumId w:val="100"/>
  </w:num>
  <w:num w:numId="11" w16cid:durableId="548995102">
    <w:abstractNumId w:val="41"/>
  </w:num>
  <w:num w:numId="12" w16cid:durableId="1892761349">
    <w:abstractNumId w:val="120"/>
  </w:num>
  <w:num w:numId="13" w16cid:durableId="961229992">
    <w:abstractNumId w:val="42"/>
  </w:num>
  <w:num w:numId="14" w16cid:durableId="303580019">
    <w:abstractNumId w:val="77"/>
  </w:num>
  <w:num w:numId="15" w16cid:durableId="1718504408">
    <w:abstractNumId w:val="103"/>
  </w:num>
  <w:num w:numId="16" w16cid:durableId="1043559927">
    <w:abstractNumId w:val="101"/>
  </w:num>
  <w:num w:numId="17" w16cid:durableId="862792152">
    <w:abstractNumId w:val="27"/>
  </w:num>
  <w:num w:numId="18" w16cid:durableId="932935667">
    <w:abstractNumId w:val="79"/>
  </w:num>
  <w:num w:numId="19" w16cid:durableId="624509169">
    <w:abstractNumId w:val="55"/>
  </w:num>
  <w:num w:numId="20" w16cid:durableId="1720397975">
    <w:abstractNumId w:val="108"/>
  </w:num>
  <w:num w:numId="21" w16cid:durableId="1984700948">
    <w:abstractNumId w:val="30"/>
  </w:num>
  <w:num w:numId="22" w16cid:durableId="742333803">
    <w:abstractNumId w:val="94"/>
  </w:num>
  <w:num w:numId="23" w16cid:durableId="1929383733">
    <w:abstractNumId w:val="35"/>
  </w:num>
  <w:num w:numId="24" w16cid:durableId="1544902095">
    <w:abstractNumId w:val="64"/>
  </w:num>
  <w:num w:numId="25" w16cid:durableId="34550615">
    <w:abstractNumId w:val="93"/>
  </w:num>
  <w:num w:numId="26" w16cid:durableId="1826121451">
    <w:abstractNumId w:val="28"/>
  </w:num>
  <w:num w:numId="27" w16cid:durableId="123547670">
    <w:abstractNumId w:val="22"/>
  </w:num>
  <w:num w:numId="28" w16cid:durableId="1024742843">
    <w:abstractNumId w:val="49"/>
  </w:num>
  <w:num w:numId="29" w16cid:durableId="1958100183">
    <w:abstractNumId w:val="105"/>
  </w:num>
  <w:num w:numId="30" w16cid:durableId="1966421698">
    <w:abstractNumId w:val="130"/>
  </w:num>
  <w:num w:numId="31" w16cid:durableId="560749857">
    <w:abstractNumId w:val="87"/>
  </w:num>
  <w:num w:numId="32" w16cid:durableId="1815760217">
    <w:abstractNumId w:val="46"/>
  </w:num>
  <w:num w:numId="33" w16cid:durableId="1791970380">
    <w:abstractNumId w:val="140"/>
  </w:num>
  <w:num w:numId="34" w16cid:durableId="1515848138">
    <w:abstractNumId w:val="85"/>
  </w:num>
  <w:num w:numId="35" w16cid:durableId="594899280">
    <w:abstractNumId w:val="124"/>
  </w:num>
  <w:num w:numId="36" w16cid:durableId="580454823">
    <w:abstractNumId w:val="24"/>
  </w:num>
  <w:num w:numId="37" w16cid:durableId="1389650672">
    <w:abstractNumId w:val="141"/>
  </w:num>
  <w:num w:numId="38" w16cid:durableId="814761452">
    <w:abstractNumId w:val="66"/>
  </w:num>
  <w:num w:numId="39" w16cid:durableId="705255773">
    <w:abstractNumId w:val="45"/>
  </w:num>
  <w:num w:numId="40" w16cid:durableId="699471416">
    <w:abstractNumId w:val="91"/>
  </w:num>
  <w:num w:numId="41" w16cid:durableId="545795986">
    <w:abstractNumId w:val="86"/>
  </w:num>
  <w:num w:numId="42" w16cid:durableId="1624649778">
    <w:abstractNumId w:val="139"/>
  </w:num>
  <w:num w:numId="43" w16cid:durableId="68625815">
    <w:abstractNumId w:val="73"/>
  </w:num>
  <w:num w:numId="44" w16cid:durableId="1701322606">
    <w:abstractNumId w:val="19"/>
  </w:num>
  <w:num w:numId="45" w16cid:durableId="86002168">
    <w:abstractNumId w:val="119"/>
  </w:num>
  <w:num w:numId="46" w16cid:durableId="600456080">
    <w:abstractNumId w:val="96"/>
  </w:num>
  <w:num w:numId="47" w16cid:durableId="1398896105">
    <w:abstractNumId w:val="69"/>
  </w:num>
  <w:num w:numId="48" w16cid:durableId="1952349571">
    <w:abstractNumId w:val="127"/>
  </w:num>
  <w:num w:numId="49" w16cid:durableId="984091580">
    <w:abstractNumId w:val="98"/>
  </w:num>
  <w:num w:numId="50" w16cid:durableId="1411342558">
    <w:abstractNumId w:val="123"/>
  </w:num>
  <w:num w:numId="51" w16cid:durableId="1148665303">
    <w:abstractNumId w:val="39"/>
  </w:num>
  <w:num w:numId="52" w16cid:durableId="1658680323">
    <w:abstractNumId w:val="125"/>
  </w:num>
  <w:num w:numId="53" w16cid:durableId="1015838498">
    <w:abstractNumId w:val="68"/>
  </w:num>
  <w:num w:numId="54" w16cid:durableId="1297758460">
    <w:abstractNumId w:val="84"/>
  </w:num>
  <w:num w:numId="55" w16cid:durableId="1116558420">
    <w:abstractNumId w:val="90"/>
  </w:num>
  <w:num w:numId="56" w16cid:durableId="825559379">
    <w:abstractNumId w:val="43"/>
  </w:num>
  <w:num w:numId="57" w16cid:durableId="1085878521">
    <w:abstractNumId w:val="126"/>
  </w:num>
  <w:num w:numId="58" w16cid:durableId="1478834849">
    <w:abstractNumId w:val="114"/>
  </w:num>
  <w:num w:numId="59" w16cid:durableId="288587109">
    <w:abstractNumId w:val="132"/>
  </w:num>
  <w:num w:numId="60" w16cid:durableId="147325241">
    <w:abstractNumId w:val="51"/>
  </w:num>
  <w:num w:numId="61" w16cid:durableId="1857495375">
    <w:abstractNumId w:val="88"/>
  </w:num>
  <w:num w:numId="62" w16cid:durableId="972952149">
    <w:abstractNumId w:val="83"/>
  </w:num>
  <w:num w:numId="63" w16cid:durableId="1002003968">
    <w:abstractNumId w:val="136"/>
  </w:num>
  <w:num w:numId="64" w16cid:durableId="1225605418">
    <w:abstractNumId w:val="31"/>
  </w:num>
  <w:num w:numId="65" w16cid:durableId="1158692334">
    <w:abstractNumId w:val="80"/>
  </w:num>
  <w:num w:numId="66" w16cid:durableId="439380581">
    <w:abstractNumId w:val="122"/>
  </w:num>
  <w:num w:numId="67" w16cid:durableId="796097125">
    <w:abstractNumId w:val="81"/>
  </w:num>
  <w:num w:numId="68" w16cid:durableId="1249844813">
    <w:abstractNumId w:val="59"/>
  </w:num>
  <w:num w:numId="69" w16cid:durableId="935402121">
    <w:abstractNumId w:val="52"/>
  </w:num>
  <w:num w:numId="70" w16cid:durableId="1742486230">
    <w:abstractNumId w:val="54"/>
  </w:num>
  <w:num w:numId="71" w16cid:durableId="576477815">
    <w:abstractNumId w:val="92"/>
  </w:num>
  <w:num w:numId="72" w16cid:durableId="1273711131">
    <w:abstractNumId w:val="72"/>
  </w:num>
  <w:num w:numId="73" w16cid:durableId="1426612520">
    <w:abstractNumId w:val="134"/>
  </w:num>
  <w:num w:numId="74" w16cid:durableId="321585658">
    <w:abstractNumId w:val="33"/>
  </w:num>
  <w:num w:numId="75" w16cid:durableId="451096581">
    <w:abstractNumId w:val="135"/>
  </w:num>
  <w:num w:numId="76" w16cid:durableId="1155024812">
    <w:abstractNumId w:val="97"/>
  </w:num>
  <w:num w:numId="77" w16cid:durableId="336616896">
    <w:abstractNumId w:val="113"/>
  </w:num>
  <w:num w:numId="78" w16cid:durableId="135606111">
    <w:abstractNumId w:val="102"/>
  </w:num>
  <w:num w:numId="79" w16cid:durableId="838619758">
    <w:abstractNumId w:val="23"/>
  </w:num>
  <w:num w:numId="80" w16cid:durableId="1481069874">
    <w:abstractNumId w:val="62"/>
  </w:num>
  <w:num w:numId="81" w16cid:durableId="541212870">
    <w:abstractNumId w:val="53"/>
  </w:num>
  <w:num w:numId="82" w16cid:durableId="344745672">
    <w:abstractNumId w:val="118"/>
  </w:num>
  <w:num w:numId="83" w16cid:durableId="1560748118">
    <w:abstractNumId w:val="89"/>
  </w:num>
  <w:num w:numId="84" w16cid:durableId="358355417">
    <w:abstractNumId w:val="106"/>
  </w:num>
  <w:num w:numId="85" w16cid:durableId="637342881">
    <w:abstractNumId w:val="48"/>
  </w:num>
  <w:num w:numId="86" w16cid:durableId="648096334">
    <w:abstractNumId w:val="78"/>
  </w:num>
  <w:num w:numId="87" w16cid:durableId="276958989">
    <w:abstractNumId w:val="26"/>
  </w:num>
  <w:num w:numId="88" w16cid:durableId="1887639862">
    <w:abstractNumId w:val="32"/>
  </w:num>
  <w:num w:numId="89" w16cid:durableId="2138908733">
    <w:abstractNumId w:val="61"/>
  </w:num>
  <w:num w:numId="90" w16cid:durableId="2055426672">
    <w:abstractNumId w:val="56"/>
  </w:num>
  <w:num w:numId="91" w16cid:durableId="1375501675">
    <w:abstractNumId w:val="95"/>
  </w:num>
  <w:num w:numId="92" w16cid:durableId="1684938685">
    <w:abstractNumId w:val="25"/>
  </w:num>
  <w:num w:numId="93" w16cid:durableId="1295255136">
    <w:abstractNumId w:val="67"/>
  </w:num>
  <w:num w:numId="94" w16cid:durableId="1894652242">
    <w:abstractNumId w:val="76"/>
  </w:num>
  <w:num w:numId="95" w16cid:durableId="1010449501">
    <w:abstractNumId w:val="16"/>
  </w:num>
  <w:num w:numId="96" w16cid:durableId="1214266271">
    <w:abstractNumId w:val="74"/>
  </w:num>
  <w:num w:numId="97" w16cid:durableId="1511947177">
    <w:abstractNumId w:val="104"/>
  </w:num>
  <w:num w:numId="98" w16cid:durableId="1142039057">
    <w:abstractNumId w:val="47"/>
  </w:num>
  <w:num w:numId="99" w16cid:durableId="1330477790">
    <w:abstractNumId w:val="63"/>
  </w:num>
  <w:num w:numId="100" w16cid:durableId="741176166">
    <w:abstractNumId w:val="36"/>
  </w:num>
  <w:num w:numId="101" w16cid:durableId="1249533160">
    <w:abstractNumId w:val="21"/>
  </w:num>
  <w:num w:numId="102" w16cid:durableId="1676347969">
    <w:abstractNumId w:val="0"/>
  </w:num>
  <w:num w:numId="103" w16cid:durableId="1793018575">
    <w:abstractNumId w:val="38"/>
  </w:num>
  <w:num w:numId="104" w16cid:durableId="1511135903">
    <w:abstractNumId w:val="18"/>
  </w:num>
  <w:num w:numId="105" w16cid:durableId="1214073464">
    <w:abstractNumId w:val="34"/>
  </w:num>
  <w:num w:numId="106" w16cid:durableId="1248735">
    <w:abstractNumId w:val="109"/>
  </w:num>
  <w:num w:numId="107" w16cid:durableId="540704699">
    <w:abstractNumId w:val="17"/>
  </w:num>
  <w:num w:numId="108" w16cid:durableId="1072506575">
    <w:abstractNumId w:val="37"/>
  </w:num>
  <w:num w:numId="109" w16cid:durableId="937252340">
    <w:abstractNumId w:val="65"/>
  </w:num>
  <w:num w:numId="110" w16cid:durableId="1874613866">
    <w:abstractNumId w:val="112"/>
  </w:num>
  <w:num w:numId="111" w16cid:durableId="1800419066">
    <w:abstractNumId w:val="75"/>
  </w:num>
  <w:num w:numId="112" w16cid:durableId="496770246">
    <w:abstractNumId w:val="138"/>
  </w:num>
  <w:num w:numId="113" w16cid:durableId="724450903">
    <w:abstractNumId w:val="111"/>
  </w:num>
  <w:num w:numId="114" w16cid:durableId="265819504">
    <w:abstractNumId w:val="50"/>
  </w:num>
  <w:num w:numId="115" w16cid:durableId="1314602359">
    <w:abstractNumId w:val="71"/>
  </w:num>
  <w:num w:numId="116" w16cid:durableId="1417749444">
    <w:abstractNumId w:val="116"/>
  </w:num>
  <w:num w:numId="117" w16cid:durableId="1217549600">
    <w:abstractNumId w:val="117"/>
  </w:num>
  <w:num w:numId="118" w16cid:durableId="1828741001">
    <w:abstractNumId w:val="99"/>
  </w:num>
  <w:num w:numId="119" w16cid:durableId="508716640">
    <w:abstractNumId w:val="133"/>
  </w:num>
  <w:num w:numId="120" w16cid:durableId="759520391">
    <w:abstractNumId w:val="115"/>
  </w:num>
  <w:num w:numId="121" w16cid:durableId="1033112301">
    <w:abstractNumId w:val="29"/>
  </w:num>
  <w:num w:numId="122" w16cid:durableId="76875475">
    <w:abstractNumId w:val="128"/>
  </w:num>
  <w:num w:numId="123" w16cid:durableId="799148172">
    <w:abstractNumId w:val="121"/>
  </w:num>
  <w:num w:numId="124" w16cid:durableId="586304349">
    <w:abstractNumId w:val="137"/>
  </w:num>
  <w:num w:numId="125" w16cid:durableId="26688772">
    <w:abstractNumId w:val="44"/>
  </w:num>
  <w:num w:numId="126" w16cid:durableId="2095399857">
    <w:abstractNumId w:val="40"/>
  </w:num>
  <w:num w:numId="127" w16cid:durableId="1636570274">
    <w:abstractNumId w:val="70"/>
  </w:num>
  <w:num w:numId="128" w16cid:durableId="1243181480">
    <w:abstractNumId w:val="20"/>
  </w:num>
  <w:num w:numId="129" w16cid:durableId="31536670">
    <w:abstractNumId w:val="60"/>
  </w:num>
  <w:num w:numId="130" w16cid:durableId="1736969138">
    <w:abstractNumId w:val="110"/>
  </w:num>
  <w:num w:numId="131" w16cid:durableId="71898369">
    <w:abstractNumId w:val="131"/>
  </w:num>
  <w:num w:numId="132" w16cid:durableId="750933318">
    <w:abstractNumId w:val="5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C8D"/>
    <w:rsid w:val="00000397"/>
    <w:rsid w:val="00001476"/>
    <w:rsid w:val="00002E54"/>
    <w:rsid w:val="00002EFB"/>
    <w:rsid w:val="00003B85"/>
    <w:rsid w:val="00003DCE"/>
    <w:rsid w:val="00004D8A"/>
    <w:rsid w:val="00005452"/>
    <w:rsid w:val="00006AA3"/>
    <w:rsid w:val="00006AA5"/>
    <w:rsid w:val="0001008C"/>
    <w:rsid w:val="00012A1A"/>
    <w:rsid w:val="00012FD8"/>
    <w:rsid w:val="00013A9D"/>
    <w:rsid w:val="00016CC0"/>
    <w:rsid w:val="00017376"/>
    <w:rsid w:val="00017FDB"/>
    <w:rsid w:val="0002238C"/>
    <w:rsid w:val="00023D25"/>
    <w:rsid w:val="00023E82"/>
    <w:rsid w:val="0002490A"/>
    <w:rsid w:val="000259D1"/>
    <w:rsid w:val="00026103"/>
    <w:rsid w:val="000278E5"/>
    <w:rsid w:val="0003032A"/>
    <w:rsid w:val="0003041D"/>
    <w:rsid w:val="00030A54"/>
    <w:rsid w:val="00031AA6"/>
    <w:rsid w:val="00032814"/>
    <w:rsid w:val="00032D52"/>
    <w:rsid w:val="00033BBC"/>
    <w:rsid w:val="000346FC"/>
    <w:rsid w:val="0003591F"/>
    <w:rsid w:val="0003595F"/>
    <w:rsid w:val="00041A18"/>
    <w:rsid w:val="00041F91"/>
    <w:rsid w:val="000424D2"/>
    <w:rsid w:val="00042622"/>
    <w:rsid w:val="00042BC1"/>
    <w:rsid w:val="000452D3"/>
    <w:rsid w:val="00045C25"/>
    <w:rsid w:val="00051ACB"/>
    <w:rsid w:val="00051F20"/>
    <w:rsid w:val="00051FE1"/>
    <w:rsid w:val="000538B5"/>
    <w:rsid w:val="000548D2"/>
    <w:rsid w:val="00055040"/>
    <w:rsid w:val="00055130"/>
    <w:rsid w:val="0005539D"/>
    <w:rsid w:val="000555FB"/>
    <w:rsid w:val="00056DBF"/>
    <w:rsid w:val="0005725D"/>
    <w:rsid w:val="00057D69"/>
    <w:rsid w:val="00060F7E"/>
    <w:rsid w:val="000612F2"/>
    <w:rsid w:val="00061C35"/>
    <w:rsid w:val="000638D4"/>
    <w:rsid w:val="000638F3"/>
    <w:rsid w:val="00063B00"/>
    <w:rsid w:val="00066229"/>
    <w:rsid w:val="0007299B"/>
    <w:rsid w:val="00072C00"/>
    <w:rsid w:val="000732ED"/>
    <w:rsid w:val="00073B5D"/>
    <w:rsid w:val="0007405D"/>
    <w:rsid w:val="0007414E"/>
    <w:rsid w:val="0007431B"/>
    <w:rsid w:val="0007457A"/>
    <w:rsid w:val="000771B0"/>
    <w:rsid w:val="00080FD7"/>
    <w:rsid w:val="00081648"/>
    <w:rsid w:val="00083120"/>
    <w:rsid w:val="00084922"/>
    <w:rsid w:val="000854D5"/>
    <w:rsid w:val="000869F1"/>
    <w:rsid w:val="00087643"/>
    <w:rsid w:val="000878A9"/>
    <w:rsid w:val="00090B42"/>
    <w:rsid w:val="0009117A"/>
    <w:rsid w:val="00091560"/>
    <w:rsid w:val="00092579"/>
    <w:rsid w:val="00094142"/>
    <w:rsid w:val="0009481E"/>
    <w:rsid w:val="0009491B"/>
    <w:rsid w:val="00095577"/>
    <w:rsid w:val="00095F41"/>
    <w:rsid w:val="00097AA4"/>
    <w:rsid w:val="000A13D3"/>
    <w:rsid w:val="000A3347"/>
    <w:rsid w:val="000A6AED"/>
    <w:rsid w:val="000A7F2E"/>
    <w:rsid w:val="000B3755"/>
    <w:rsid w:val="000B3D48"/>
    <w:rsid w:val="000B53F7"/>
    <w:rsid w:val="000B559B"/>
    <w:rsid w:val="000B634B"/>
    <w:rsid w:val="000B67DB"/>
    <w:rsid w:val="000B7940"/>
    <w:rsid w:val="000B7DDA"/>
    <w:rsid w:val="000B7EED"/>
    <w:rsid w:val="000B7F06"/>
    <w:rsid w:val="000C06CA"/>
    <w:rsid w:val="000C08D4"/>
    <w:rsid w:val="000C1324"/>
    <w:rsid w:val="000C2669"/>
    <w:rsid w:val="000C2BEF"/>
    <w:rsid w:val="000C329B"/>
    <w:rsid w:val="000C5C1F"/>
    <w:rsid w:val="000C61D3"/>
    <w:rsid w:val="000C6EA6"/>
    <w:rsid w:val="000C70BD"/>
    <w:rsid w:val="000D0CF0"/>
    <w:rsid w:val="000D100C"/>
    <w:rsid w:val="000D213E"/>
    <w:rsid w:val="000D2ADD"/>
    <w:rsid w:val="000D48DB"/>
    <w:rsid w:val="000D5A57"/>
    <w:rsid w:val="000D5C03"/>
    <w:rsid w:val="000D6B1A"/>
    <w:rsid w:val="000D763D"/>
    <w:rsid w:val="000D79F9"/>
    <w:rsid w:val="000E1EA0"/>
    <w:rsid w:val="000E1F00"/>
    <w:rsid w:val="000E1FF8"/>
    <w:rsid w:val="000E42C6"/>
    <w:rsid w:val="000E4B65"/>
    <w:rsid w:val="000F08A6"/>
    <w:rsid w:val="000F093D"/>
    <w:rsid w:val="000F24EE"/>
    <w:rsid w:val="000F2F90"/>
    <w:rsid w:val="000F3222"/>
    <w:rsid w:val="000F3831"/>
    <w:rsid w:val="000F3A87"/>
    <w:rsid w:val="000F5FFC"/>
    <w:rsid w:val="000F63BE"/>
    <w:rsid w:val="00100B19"/>
    <w:rsid w:val="00100CE2"/>
    <w:rsid w:val="001030B4"/>
    <w:rsid w:val="00103C47"/>
    <w:rsid w:val="00104225"/>
    <w:rsid w:val="001060D3"/>
    <w:rsid w:val="00107432"/>
    <w:rsid w:val="00107EA9"/>
    <w:rsid w:val="00111E83"/>
    <w:rsid w:val="001129F5"/>
    <w:rsid w:val="00116115"/>
    <w:rsid w:val="001169CC"/>
    <w:rsid w:val="00116BDF"/>
    <w:rsid w:val="00117A4A"/>
    <w:rsid w:val="00121DFA"/>
    <w:rsid w:val="00121E3E"/>
    <w:rsid w:val="00122507"/>
    <w:rsid w:val="0012378E"/>
    <w:rsid w:val="0012446D"/>
    <w:rsid w:val="00127CDA"/>
    <w:rsid w:val="001309AF"/>
    <w:rsid w:val="00130ED6"/>
    <w:rsid w:val="00131D4E"/>
    <w:rsid w:val="00131FD5"/>
    <w:rsid w:val="00133C8D"/>
    <w:rsid w:val="0013586A"/>
    <w:rsid w:val="00135957"/>
    <w:rsid w:val="001368DB"/>
    <w:rsid w:val="00137296"/>
    <w:rsid w:val="00140350"/>
    <w:rsid w:val="00142C87"/>
    <w:rsid w:val="001467D9"/>
    <w:rsid w:val="00150307"/>
    <w:rsid w:val="001515CB"/>
    <w:rsid w:val="0015243D"/>
    <w:rsid w:val="0015655E"/>
    <w:rsid w:val="00157D2F"/>
    <w:rsid w:val="0016046E"/>
    <w:rsid w:val="00160CC2"/>
    <w:rsid w:val="001623E7"/>
    <w:rsid w:val="00162BA8"/>
    <w:rsid w:val="00162ECB"/>
    <w:rsid w:val="00162F82"/>
    <w:rsid w:val="0016361E"/>
    <w:rsid w:val="001636D4"/>
    <w:rsid w:val="00163C98"/>
    <w:rsid w:val="00165024"/>
    <w:rsid w:val="00165C14"/>
    <w:rsid w:val="00166252"/>
    <w:rsid w:val="00166FC2"/>
    <w:rsid w:val="0017044C"/>
    <w:rsid w:val="001707A0"/>
    <w:rsid w:val="00171E6A"/>
    <w:rsid w:val="001743D1"/>
    <w:rsid w:val="00174D7A"/>
    <w:rsid w:val="00175475"/>
    <w:rsid w:val="001764F7"/>
    <w:rsid w:val="00176666"/>
    <w:rsid w:val="00176947"/>
    <w:rsid w:val="00177F96"/>
    <w:rsid w:val="0018016C"/>
    <w:rsid w:val="00180BC3"/>
    <w:rsid w:val="001820E1"/>
    <w:rsid w:val="0018575E"/>
    <w:rsid w:val="00185AAE"/>
    <w:rsid w:val="00186222"/>
    <w:rsid w:val="00187969"/>
    <w:rsid w:val="00187C42"/>
    <w:rsid w:val="00191067"/>
    <w:rsid w:val="001915DF"/>
    <w:rsid w:val="00191B9E"/>
    <w:rsid w:val="00192AA7"/>
    <w:rsid w:val="001930B9"/>
    <w:rsid w:val="00195EB1"/>
    <w:rsid w:val="00196666"/>
    <w:rsid w:val="00196930"/>
    <w:rsid w:val="001A219C"/>
    <w:rsid w:val="001A3327"/>
    <w:rsid w:val="001A340A"/>
    <w:rsid w:val="001A3476"/>
    <w:rsid w:val="001A43D4"/>
    <w:rsid w:val="001A4A30"/>
    <w:rsid w:val="001A522E"/>
    <w:rsid w:val="001A57F0"/>
    <w:rsid w:val="001A5B52"/>
    <w:rsid w:val="001A5F79"/>
    <w:rsid w:val="001A6560"/>
    <w:rsid w:val="001B1B79"/>
    <w:rsid w:val="001B2796"/>
    <w:rsid w:val="001B2B08"/>
    <w:rsid w:val="001B356C"/>
    <w:rsid w:val="001B6C5E"/>
    <w:rsid w:val="001B7574"/>
    <w:rsid w:val="001C099E"/>
    <w:rsid w:val="001C0AC6"/>
    <w:rsid w:val="001C1A49"/>
    <w:rsid w:val="001C1D3A"/>
    <w:rsid w:val="001C224B"/>
    <w:rsid w:val="001C396F"/>
    <w:rsid w:val="001C4381"/>
    <w:rsid w:val="001C4566"/>
    <w:rsid w:val="001C4781"/>
    <w:rsid w:val="001C5012"/>
    <w:rsid w:val="001C5561"/>
    <w:rsid w:val="001C5C50"/>
    <w:rsid w:val="001C5FD9"/>
    <w:rsid w:val="001C76FA"/>
    <w:rsid w:val="001D0DCF"/>
    <w:rsid w:val="001D1142"/>
    <w:rsid w:val="001D15C3"/>
    <w:rsid w:val="001D3067"/>
    <w:rsid w:val="001D3087"/>
    <w:rsid w:val="001D3ECB"/>
    <w:rsid w:val="001D6454"/>
    <w:rsid w:val="001E155D"/>
    <w:rsid w:val="001E233D"/>
    <w:rsid w:val="001E5A54"/>
    <w:rsid w:val="001E5E6A"/>
    <w:rsid w:val="001E6493"/>
    <w:rsid w:val="001E7590"/>
    <w:rsid w:val="001E781F"/>
    <w:rsid w:val="001F0555"/>
    <w:rsid w:val="001F13BC"/>
    <w:rsid w:val="001F1466"/>
    <w:rsid w:val="001F2E8F"/>
    <w:rsid w:val="001F3441"/>
    <w:rsid w:val="001F5F33"/>
    <w:rsid w:val="001F62EA"/>
    <w:rsid w:val="001F6A46"/>
    <w:rsid w:val="001F753D"/>
    <w:rsid w:val="001F7D1F"/>
    <w:rsid w:val="00202DDC"/>
    <w:rsid w:val="002036FC"/>
    <w:rsid w:val="00205C80"/>
    <w:rsid w:val="0020796B"/>
    <w:rsid w:val="0021254B"/>
    <w:rsid w:val="0021269F"/>
    <w:rsid w:val="00212E23"/>
    <w:rsid w:val="00212E43"/>
    <w:rsid w:val="0021400E"/>
    <w:rsid w:val="00214A1D"/>
    <w:rsid w:val="002157F4"/>
    <w:rsid w:val="00216198"/>
    <w:rsid w:val="00220009"/>
    <w:rsid w:val="00221B1C"/>
    <w:rsid w:val="00221F45"/>
    <w:rsid w:val="00226CED"/>
    <w:rsid w:val="00230248"/>
    <w:rsid w:val="00233662"/>
    <w:rsid w:val="002339AE"/>
    <w:rsid w:val="00233F7D"/>
    <w:rsid w:val="0024066A"/>
    <w:rsid w:val="00240A34"/>
    <w:rsid w:val="002419BE"/>
    <w:rsid w:val="00241B47"/>
    <w:rsid w:val="00242C22"/>
    <w:rsid w:val="00243E75"/>
    <w:rsid w:val="00244055"/>
    <w:rsid w:val="0024601C"/>
    <w:rsid w:val="002472F5"/>
    <w:rsid w:val="002475CB"/>
    <w:rsid w:val="00250261"/>
    <w:rsid w:val="00250962"/>
    <w:rsid w:val="00250984"/>
    <w:rsid w:val="00250A1A"/>
    <w:rsid w:val="00250A96"/>
    <w:rsid w:val="00251A6B"/>
    <w:rsid w:val="002549AB"/>
    <w:rsid w:val="0025556E"/>
    <w:rsid w:val="0025567E"/>
    <w:rsid w:val="00261250"/>
    <w:rsid w:val="002653BA"/>
    <w:rsid w:val="00265BE5"/>
    <w:rsid w:val="0026633A"/>
    <w:rsid w:val="002678B8"/>
    <w:rsid w:val="00270274"/>
    <w:rsid w:val="00270323"/>
    <w:rsid w:val="00271D40"/>
    <w:rsid w:val="0027232F"/>
    <w:rsid w:val="00272CDB"/>
    <w:rsid w:val="00273700"/>
    <w:rsid w:val="00273725"/>
    <w:rsid w:val="00274B71"/>
    <w:rsid w:val="00276C5D"/>
    <w:rsid w:val="00277550"/>
    <w:rsid w:val="00282B2D"/>
    <w:rsid w:val="002841E9"/>
    <w:rsid w:val="002853BF"/>
    <w:rsid w:val="00285570"/>
    <w:rsid w:val="00287DBA"/>
    <w:rsid w:val="0029009F"/>
    <w:rsid w:val="0029172D"/>
    <w:rsid w:val="00291ABE"/>
    <w:rsid w:val="00292285"/>
    <w:rsid w:val="00293079"/>
    <w:rsid w:val="00293F1E"/>
    <w:rsid w:val="002941A4"/>
    <w:rsid w:val="0029475F"/>
    <w:rsid w:val="002964FD"/>
    <w:rsid w:val="002A14E8"/>
    <w:rsid w:val="002A2833"/>
    <w:rsid w:val="002A28B2"/>
    <w:rsid w:val="002A2B68"/>
    <w:rsid w:val="002A2D9F"/>
    <w:rsid w:val="002A4A5D"/>
    <w:rsid w:val="002A5A37"/>
    <w:rsid w:val="002A75B0"/>
    <w:rsid w:val="002A7CA1"/>
    <w:rsid w:val="002B0103"/>
    <w:rsid w:val="002B092D"/>
    <w:rsid w:val="002B0EBC"/>
    <w:rsid w:val="002B11B3"/>
    <w:rsid w:val="002B1945"/>
    <w:rsid w:val="002B327F"/>
    <w:rsid w:val="002B4109"/>
    <w:rsid w:val="002B4464"/>
    <w:rsid w:val="002B675D"/>
    <w:rsid w:val="002B7238"/>
    <w:rsid w:val="002B77C2"/>
    <w:rsid w:val="002C1670"/>
    <w:rsid w:val="002C1B7D"/>
    <w:rsid w:val="002C3446"/>
    <w:rsid w:val="002C5F4C"/>
    <w:rsid w:val="002C66B8"/>
    <w:rsid w:val="002C6917"/>
    <w:rsid w:val="002C6B91"/>
    <w:rsid w:val="002C6D9A"/>
    <w:rsid w:val="002D0BA8"/>
    <w:rsid w:val="002D3E62"/>
    <w:rsid w:val="002D7BD3"/>
    <w:rsid w:val="002D7EC0"/>
    <w:rsid w:val="002E11A4"/>
    <w:rsid w:val="002E1DCF"/>
    <w:rsid w:val="002E3B22"/>
    <w:rsid w:val="002E46EB"/>
    <w:rsid w:val="002E5127"/>
    <w:rsid w:val="002E562B"/>
    <w:rsid w:val="002E6FE9"/>
    <w:rsid w:val="002E729D"/>
    <w:rsid w:val="002F0658"/>
    <w:rsid w:val="002F1AA8"/>
    <w:rsid w:val="002F2581"/>
    <w:rsid w:val="002F2D36"/>
    <w:rsid w:val="002F352E"/>
    <w:rsid w:val="002F3C80"/>
    <w:rsid w:val="002F46D9"/>
    <w:rsid w:val="002F4AD7"/>
    <w:rsid w:val="002F520D"/>
    <w:rsid w:val="002F580E"/>
    <w:rsid w:val="002F6153"/>
    <w:rsid w:val="002F7ACF"/>
    <w:rsid w:val="00301B2B"/>
    <w:rsid w:val="00301F61"/>
    <w:rsid w:val="003020A4"/>
    <w:rsid w:val="00303A27"/>
    <w:rsid w:val="0030428D"/>
    <w:rsid w:val="00304C16"/>
    <w:rsid w:val="00305059"/>
    <w:rsid w:val="003055D4"/>
    <w:rsid w:val="003055FA"/>
    <w:rsid w:val="003058B4"/>
    <w:rsid w:val="00307974"/>
    <w:rsid w:val="003079E5"/>
    <w:rsid w:val="0031000C"/>
    <w:rsid w:val="00310747"/>
    <w:rsid w:val="00311BFE"/>
    <w:rsid w:val="00312298"/>
    <w:rsid w:val="00312F57"/>
    <w:rsid w:val="0031493D"/>
    <w:rsid w:val="003149B1"/>
    <w:rsid w:val="00315194"/>
    <w:rsid w:val="00315691"/>
    <w:rsid w:val="0031658F"/>
    <w:rsid w:val="00320178"/>
    <w:rsid w:val="0032085D"/>
    <w:rsid w:val="00320908"/>
    <w:rsid w:val="00320A70"/>
    <w:rsid w:val="00324635"/>
    <w:rsid w:val="00326A4E"/>
    <w:rsid w:val="00326BF7"/>
    <w:rsid w:val="00330468"/>
    <w:rsid w:val="00331BBE"/>
    <w:rsid w:val="00334857"/>
    <w:rsid w:val="00340277"/>
    <w:rsid w:val="00340E3C"/>
    <w:rsid w:val="00341EE2"/>
    <w:rsid w:val="00342CE9"/>
    <w:rsid w:val="003430D3"/>
    <w:rsid w:val="003451C0"/>
    <w:rsid w:val="0034583B"/>
    <w:rsid w:val="0034595E"/>
    <w:rsid w:val="00347D2C"/>
    <w:rsid w:val="0035073B"/>
    <w:rsid w:val="00353983"/>
    <w:rsid w:val="0035419E"/>
    <w:rsid w:val="003542CD"/>
    <w:rsid w:val="0035531F"/>
    <w:rsid w:val="003562E7"/>
    <w:rsid w:val="003605D3"/>
    <w:rsid w:val="00361440"/>
    <w:rsid w:val="0036159A"/>
    <w:rsid w:val="00361EC8"/>
    <w:rsid w:val="003625B7"/>
    <w:rsid w:val="00365880"/>
    <w:rsid w:val="00366717"/>
    <w:rsid w:val="003668D2"/>
    <w:rsid w:val="00367DEB"/>
    <w:rsid w:val="00371E99"/>
    <w:rsid w:val="00373009"/>
    <w:rsid w:val="0037385E"/>
    <w:rsid w:val="00373A3E"/>
    <w:rsid w:val="003745F8"/>
    <w:rsid w:val="003748C4"/>
    <w:rsid w:val="00375013"/>
    <w:rsid w:val="0037646F"/>
    <w:rsid w:val="003767EE"/>
    <w:rsid w:val="00376910"/>
    <w:rsid w:val="003769DE"/>
    <w:rsid w:val="00380A8B"/>
    <w:rsid w:val="0038101C"/>
    <w:rsid w:val="00382B04"/>
    <w:rsid w:val="00383B93"/>
    <w:rsid w:val="0038500D"/>
    <w:rsid w:val="00386265"/>
    <w:rsid w:val="00386B49"/>
    <w:rsid w:val="00386DDC"/>
    <w:rsid w:val="003942B2"/>
    <w:rsid w:val="00394626"/>
    <w:rsid w:val="003947C9"/>
    <w:rsid w:val="00396079"/>
    <w:rsid w:val="0039691E"/>
    <w:rsid w:val="00396F92"/>
    <w:rsid w:val="00397C32"/>
    <w:rsid w:val="00397EDA"/>
    <w:rsid w:val="003A0B7B"/>
    <w:rsid w:val="003A2FB4"/>
    <w:rsid w:val="003A460B"/>
    <w:rsid w:val="003A49F7"/>
    <w:rsid w:val="003A4CDB"/>
    <w:rsid w:val="003B0075"/>
    <w:rsid w:val="003B00AB"/>
    <w:rsid w:val="003B063B"/>
    <w:rsid w:val="003B073A"/>
    <w:rsid w:val="003B2C28"/>
    <w:rsid w:val="003B43BB"/>
    <w:rsid w:val="003B4AD0"/>
    <w:rsid w:val="003B5568"/>
    <w:rsid w:val="003B5B40"/>
    <w:rsid w:val="003B721E"/>
    <w:rsid w:val="003C02BF"/>
    <w:rsid w:val="003C0A44"/>
    <w:rsid w:val="003C478D"/>
    <w:rsid w:val="003C4C84"/>
    <w:rsid w:val="003C4E22"/>
    <w:rsid w:val="003C703F"/>
    <w:rsid w:val="003C7D4E"/>
    <w:rsid w:val="003D1CF9"/>
    <w:rsid w:val="003D2EEA"/>
    <w:rsid w:val="003D32BE"/>
    <w:rsid w:val="003D3482"/>
    <w:rsid w:val="003D403C"/>
    <w:rsid w:val="003D46F1"/>
    <w:rsid w:val="003D4D85"/>
    <w:rsid w:val="003D636E"/>
    <w:rsid w:val="003D6A8E"/>
    <w:rsid w:val="003D6AEE"/>
    <w:rsid w:val="003D7427"/>
    <w:rsid w:val="003D7671"/>
    <w:rsid w:val="003E0FAF"/>
    <w:rsid w:val="003E233E"/>
    <w:rsid w:val="003E2340"/>
    <w:rsid w:val="003E2A24"/>
    <w:rsid w:val="003E34C6"/>
    <w:rsid w:val="003E4D78"/>
    <w:rsid w:val="003E7620"/>
    <w:rsid w:val="003E7909"/>
    <w:rsid w:val="003F094A"/>
    <w:rsid w:val="003F168B"/>
    <w:rsid w:val="003F172C"/>
    <w:rsid w:val="003F1E20"/>
    <w:rsid w:val="003F1E93"/>
    <w:rsid w:val="003F2073"/>
    <w:rsid w:val="003F2672"/>
    <w:rsid w:val="003F429A"/>
    <w:rsid w:val="003F53E7"/>
    <w:rsid w:val="003F717C"/>
    <w:rsid w:val="003F7E2F"/>
    <w:rsid w:val="00402D4D"/>
    <w:rsid w:val="0040392E"/>
    <w:rsid w:val="0040405C"/>
    <w:rsid w:val="00404599"/>
    <w:rsid w:val="00404FDF"/>
    <w:rsid w:val="0040538D"/>
    <w:rsid w:val="00405EA9"/>
    <w:rsid w:val="0040765B"/>
    <w:rsid w:val="0041149B"/>
    <w:rsid w:val="0041191A"/>
    <w:rsid w:val="00413AE8"/>
    <w:rsid w:val="00413D67"/>
    <w:rsid w:val="004141E2"/>
    <w:rsid w:val="004147B5"/>
    <w:rsid w:val="0041519E"/>
    <w:rsid w:val="00415E44"/>
    <w:rsid w:val="00415FD8"/>
    <w:rsid w:val="00416439"/>
    <w:rsid w:val="0041660A"/>
    <w:rsid w:val="00416C67"/>
    <w:rsid w:val="00416F99"/>
    <w:rsid w:val="004175AC"/>
    <w:rsid w:val="00421F9D"/>
    <w:rsid w:val="0042383B"/>
    <w:rsid w:val="00426631"/>
    <w:rsid w:val="004278A1"/>
    <w:rsid w:val="004313BE"/>
    <w:rsid w:val="004315A7"/>
    <w:rsid w:val="00432313"/>
    <w:rsid w:val="00432F66"/>
    <w:rsid w:val="004342A2"/>
    <w:rsid w:val="0043515F"/>
    <w:rsid w:val="00435464"/>
    <w:rsid w:val="00435768"/>
    <w:rsid w:val="004361B4"/>
    <w:rsid w:val="00436593"/>
    <w:rsid w:val="00436B66"/>
    <w:rsid w:val="00437797"/>
    <w:rsid w:val="00445AC1"/>
    <w:rsid w:val="00445FF9"/>
    <w:rsid w:val="004460F7"/>
    <w:rsid w:val="00446607"/>
    <w:rsid w:val="004509C6"/>
    <w:rsid w:val="00450A65"/>
    <w:rsid w:val="00452B5F"/>
    <w:rsid w:val="00454570"/>
    <w:rsid w:val="00454FBF"/>
    <w:rsid w:val="004573E8"/>
    <w:rsid w:val="0046110B"/>
    <w:rsid w:val="00461396"/>
    <w:rsid w:val="0046222C"/>
    <w:rsid w:val="004629FD"/>
    <w:rsid w:val="00462C67"/>
    <w:rsid w:val="00462DB9"/>
    <w:rsid w:val="0046322D"/>
    <w:rsid w:val="00465FBB"/>
    <w:rsid w:val="00466C10"/>
    <w:rsid w:val="00466FB2"/>
    <w:rsid w:val="00467B08"/>
    <w:rsid w:val="00467DEB"/>
    <w:rsid w:val="00470630"/>
    <w:rsid w:val="00471A98"/>
    <w:rsid w:val="00472F36"/>
    <w:rsid w:val="004752D3"/>
    <w:rsid w:val="00475F18"/>
    <w:rsid w:val="0047794D"/>
    <w:rsid w:val="004808CA"/>
    <w:rsid w:val="00484AE1"/>
    <w:rsid w:val="00484F9F"/>
    <w:rsid w:val="00485093"/>
    <w:rsid w:val="00486581"/>
    <w:rsid w:val="0049027D"/>
    <w:rsid w:val="00492738"/>
    <w:rsid w:val="00493AF3"/>
    <w:rsid w:val="00495A52"/>
    <w:rsid w:val="00495BB1"/>
    <w:rsid w:val="00496EE2"/>
    <w:rsid w:val="00497487"/>
    <w:rsid w:val="004A1FA4"/>
    <w:rsid w:val="004A2951"/>
    <w:rsid w:val="004A4290"/>
    <w:rsid w:val="004A47C1"/>
    <w:rsid w:val="004A47FD"/>
    <w:rsid w:val="004A489B"/>
    <w:rsid w:val="004A5949"/>
    <w:rsid w:val="004A62AD"/>
    <w:rsid w:val="004A6E95"/>
    <w:rsid w:val="004A74D8"/>
    <w:rsid w:val="004A7F98"/>
    <w:rsid w:val="004B106D"/>
    <w:rsid w:val="004B12B6"/>
    <w:rsid w:val="004B1CE9"/>
    <w:rsid w:val="004B2978"/>
    <w:rsid w:val="004B2AEF"/>
    <w:rsid w:val="004B2DEC"/>
    <w:rsid w:val="004B5C2C"/>
    <w:rsid w:val="004B5E03"/>
    <w:rsid w:val="004B7D7D"/>
    <w:rsid w:val="004B7E70"/>
    <w:rsid w:val="004C0600"/>
    <w:rsid w:val="004C1C4A"/>
    <w:rsid w:val="004C373E"/>
    <w:rsid w:val="004C54DC"/>
    <w:rsid w:val="004C5BCB"/>
    <w:rsid w:val="004D0618"/>
    <w:rsid w:val="004D0905"/>
    <w:rsid w:val="004D0D51"/>
    <w:rsid w:val="004D1456"/>
    <w:rsid w:val="004D1584"/>
    <w:rsid w:val="004D2B6B"/>
    <w:rsid w:val="004D2D69"/>
    <w:rsid w:val="004D3CF2"/>
    <w:rsid w:val="004D4AFD"/>
    <w:rsid w:val="004D75BD"/>
    <w:rsid w:val="004E0064"/>
    <w:rsid w:val="004E062A"/>
    <w:rsid w:val="004E11EF"/>
    <w:rsid w:val="004E355A"/>
    <w:rsid w:val="004E40FF"/>
    <w:rsid w:val="004E4368"/>
    <w:rsid w:val="004E43E8"/>
    <w:rsid w:val="004E46AE"/>
    <w:rsid w:val="004E5652"/>
    <w:rsid w:val="004E6353"/>
    <w:rsid w:val="004E76E0"/>
    <w:rsid w:val="004E7791"/>
    <w:rsid w:val="004E77BB"/>
    <w:rsid w:val="004E7FB2"/>
    <w:rsid w:val="004F067F"/>
    <w:rsid w:val="004F252C"/>
    <w:rsid w:val="004F283F"/>
    <w:rsid w:val="004F4681"/>
    <w:rsid w:val="004F539D"/>
    <w:rsid w:val="004F6B5F"/>
    <w:rsid w:val="0050054C"/>
    <w:rsid w:val="0050179C"/>
    <w:rsid w:val="00503437"/>
    <w:rsid w:val="00504109"/>
    <w:rsid w:val="0050427E"/>
    <w:rsid w:val="00504E76"/>
    <w:rsid w:val="00505545"/>
    <w:rsid w:val="005066DC"/>
    <w:rsid w:val="00506DEA"/>
    <w:rsid w:val="0051232F"/>
    <w:rsid w:val="00513A79"/>
    <w:rsid w:val="00513B6F"/>
    <w:rsid w:val="005166CB"/>
    <w:rsid w:val="00522BA1"/>
    <w:rsid w:val="005238CB"/>
    <w:rsid w:val="00524B91"/>
    <w:rsid w:val="00525269"/>
    <w:rsid w:val="00525AAC"/>
    <w:rsid w:val="00525D69"/>
    <w:rsid w:val="00525FF9"/>
    <w:rsid w:val="00527457"/>
    <w:rsid w:val="0053128B"/>
    <w:rsid w:val="00532036"/>
    <w:rsid w:val="00532CAB"/>
    <w:rsid w:val="00533C54"/>
    <w:rsid w:val="0053461E"/>
    <w:rsid w:val="0053568C"/>
    <w:rsid w:val="00535F2C"/>
    <w:rsid w:val="00536609"/>
    <w:rsid w:val="005402A7"/>
    <w:rsid w:val="005408AC"/>
    <w:rsid w:val="00540AFB"/>
    <w:rsid w:val="00540CD4"/>
    <w:rsid w:val="00540E16"/>
    <w:rsid w:val="00541451"/>
    <w:rsid w:val="00541C0B"/>
    <w:rsid w:val="005422F1"/>
    <w:rsid w:val="005424DB"/>
    <w:rsid w:val="00542927"/>
    <w:rsid w:val="00542C22"/>
    <w:rsid w:val="00543252"/>
    <w:rsid w:val="00544F08"/>
    <w:rsid w:val="005450C2"/>
    <w:rsid w:val="00545200"/>
    <w:rsid w:val="00546788"/>
    <w:rsid w:val="00550D26"/>
    <w:rsid w:val="0055130F"/>
    <w:rsid w:val="0055155D"/>
    <w:rsid w:val="00552312"/>
    <w:rsid w:val="005533BA"/>
    <w:rsid w:val="00553D48"/>
    <w:rsid w:val="005560B0"/>
    <w:rsid w:val="005605A2"/>
    <w:rsid w:val="0056094E"/>
    <w:rsid w:val="00560A65"/>
    <w:rsid w:val="005615C9"/>
    <w:rsid w:val="0056262C"/>
    <w:rsid w:val="00562755"/>
    <w:rsid w:val="00563E8C"/>
    <w:rsid w:val="00566B5F"/>
    <w:rsid w:val="005670B2"/>
    <w:rsid w:val="0056757C"/>
    <w:rsid w:val="005679AA"/>
    <w:rsid w:val="005709C2"/>
    <w:rsid w:val="00570A82"/>
    <w:rsid w:val="00571EE6"/>
    <w:rsid w:val="00573147"/>
    <w:rsid w:val="005735CB"/>
    <w:rsid w:val="00573F4C"/>
    <w:rsid w:val="005741BD"/>
    <w:rsid w:val="00577B72"/>
    <w:rsid w:val="00580EA6"/>
    <w:rsid w:val="00583C28"/>
    <w:rsid w:val="00584678"/>
    <w:rsid w:val="00584D9F"/>
    <w:rsid w:val="005857ED"/>
    <w:rsid w:val="00585E17"/>
    <w:rsid w:val="00586DAE"/>
    <w:rsid w:val="00587E25"/>
    <w:rsid w:val="00590642"/>
    <w:rsid w:val="005908E8"/>
    <w:rsid w:val="0059164F"/>
    <w:rsid w:val="005927B0"/>
    <w:rsid w:val="00593B0F"/>
    <w:rsid w:val="00594816"/>
    <w:rsid w:val="00594DBE"/>
    <w:rsid w:val="005952D0"/>
    <w:rsid w:val="005A1D6C"/>
    <w:rsid w:val="005A2A33"/>
    <w:rsid w:val="005A2ABC"/>
    <w:rsid w:val="005A3831"/>
    <w:rsid w:val="005A4475"/>
    <w:rsid w:val="005A499A"/>
    <w:rsid w:val="005A4D04"/>
    <w:rsid w:val="005A76EC"/>
    <w:rsid w:val="005A7757"/>
    <w:rsid w:val="005B0B93"/>
    <w:rsid w:val="005B2BE9"/>
    <w:rsid w:val="005B43C2"/>
    <w:rsid w:val="005B5609"/>
    <w:rsid w:val="005B5B74"/>
    <w:rsid w:val="005B6AEA"/>
    <w:rsid w:val="005C0E17"/>
    <w:rsid w:val="005C1106"/>
    <w:rsid w:val="005C1EEA"/>
    <w:rsid w:val="005C5367"/>
    <w:rsid w:val="005C5576"/>
    <w:rsid w:val="005C5AFB"/>
    <w:rsid w:val="005C638E"/>
    <w:rsid w:val="005C67F7"/>
    <w:rsid w:val="005C7FA7"/>
    <w:rsid w:val="005D0823"/>
    <w:rsid w:val="005D33CB"/>
    <w:rsid w:val="005D45F7"/>
    <w:rsid w:val="005D6168"/>
    <w:rsid w:val="005D6862"/>
    <w:rsid w:val="005D7142"/>
    <w:rsid w:val="005E122C"/>
    <w:rsid w:val="005E1DB5"/>
    <w:rsid w:val="005E2964"/>
    <w:rsid w:val="005E3B47"/>
    <w:rsid w:val="005E3C5A"/>
    <w:rsid w:val="005E71E6"/>
    <w:rsid w:val="005E7F55"/>
    <w:rsid w:val="005F0096"/>
    <w:rsid w:val="005F083F"/>
    <w:rsid w:val="005F0866"/>
    <w:rsid w:val="005F16BD"/>
    <w:rsid w:val="005F18CE"/>
    <w:rsid w:val="005F21CB"/>
    <w:rsid w:val="005F322A"/>
    <w:rsid w:val="005F3D0F"/>
    <w:rsid w:val="005F3F72"/>
    <w:rsid w:val="005F574B"/>
    <w:rsid w:val="005F5F0F"/>
    <w:rsid w:val="005F660E"/>
    <w:rsid w:val="005F6852"/>
    <w:rsid w:val="00600292"/>
    <w:rsid w:val="006014F4"/>
    <w:rsid w:val="006030E9"/>
    <w:rsid w:val="00604194"/>
    <w:rsid w:val="00604200"/>
    <w:rsid w:val="00604455"/>
    <w:rsid w:val="006049CD"/>
    <w:rsid w:val="0060538A"/>
    <w:rsid w:val="006069D9"/>
    <w:rsid w:val="0060709A"/>
    <w:rsid w:val="00607303"/>
    <w:rsid w:val="006103C4"/>
    <w:rsid w:val="00612261"/>
    <w:rsid w:val="00612D8B"/>
    <w:rsid w:val="00614104"/>
    <w:rsid w:val="00614CA0"/>
    <w:rsid w:val="00616D05"/>
    <w:rsid w:val="00616F48"/>
    <w:rsid w:val="0062037E"/>
    <w:rsid w:val="00620FF9"/>
    <w:rsid w:val="00622091"/>
    <w:rsid w:val="00622214"/>
    <w:rsid w:val="006233F2"/>
    <w:rsid w:val="006235A7"/>
    <w:rsid w:val="0062362A"/>
    <w:rsid w:val="00624A14"/>
    <w:rsid w:val="00624A8A"/>
    <w:rsid w:val="00624D72"/>
    <w:rsid w:val="00626EA0"/>
    <w:rsid w:val="00626F8F"/>
    <w:rsid w:val="00627087"/>
    <w:rsid w:val="0063028D"/>
    <w:rsid w:val="006310ED"/>
    <w:rsid w:val="00633C55"/>
    <w:rsid w:val="0063438A"/>
    <w:rsid w:val="00640874"/>
    <w:rsid w:val="00640D2E"/>
    <w:rsid w:val="00641045"/>
    <w:rsid w:val="00643216"/>
    <w:rsid w:val="006445DE"/>
    <w:rsid w:val="006458D8"/>
    <w:rsid w:val="00645AC3"/>
    <w:rsid w:val="006460E8"/>
    <w:rsid w:val="006460F5"/>
    <w:rsid w:val="00646132"/>
    <w:rsid w:val="00647E0E"/>
    <w:rsid w:val="00651694"/>
    <w:rsid w:val="0065281A"/>
    <w:rsid w:val="0065326C"/>
    <w:rsid w:val="0065387E"/>
    <w:rsid w:val="006546CF"/>
    <w:rsid w:val="00657386"/>
    <w:rsid w:val="00657806"/>
    <w:rsid w:val="00662D14"/>
    <w:rsid w:val="00663748"/>
    <w:rsid w:val="0067031E"/>
    <w:rsid w:val="0067057B"/>
    <w:rsid w:val="00670596"/>
    <w:rsid w:val="006706BE"/>
    <w:rsid w:val="00670A3C"/>
    <w:rsid w:val="006718D9"/>
    <w:rsid w:val="00672022"/>
    <w:rsid w:val="00672533"/>
    <w:rsid w:val="00674156"/>
    <w:rsid w:val="006815F7"/>
    <w:rsid w:val="00681F83"/>
    <w:rsid w:val="006829CB"/>
    <w:rsid w:val="00684202"/>
    <w:rsid w:val="00685AB9"/>
    <w:rsid w:val="00686463"/>
    <w:rsid w:val="00686485"/>
    <w:rsid w:val="006867CE"/>
    <w:rsid w:val="00686B92"/>
    <w:rsid w:val="0068709E"/>
    <w:rsid w:val="00687C29"/>
    <w:rsid w:val="00690049"/>
    <w:rsid w:val="00691546"/>
    <w:rsid w:val="00692094"/>
    <w:rsid w:val="00692214"/>
    <w:rsid w:val="00692706"/>
    <w:rsid w:val="00693F8A"/>
    <w:rsid w:val="00694464"/>
    <w:rsid w:val="00696097"/>
    <w:rsid w:val="0069662C"/>
    <w:rsid w:val="00696EEE"/>
    <w:rsid w:val="006A0186"/>
    <w:rsid w:val="006A0341"/>
    <w:rsid w:val="006A03EF"/>
    <w:rsid w:val="006A0698"/>
    <w:rsid w:val="006A0ADA"/>
    <w:rsid w:val="006A1294"/>
    <w:rsid w:val="006A1936"/>
    <w:rsid w:val="006A36FB"/>
    <w:rsid w:val="006A64DD"/>
    <w:rsid w:val="006A651E"/>
    <w:rsid w:val="006A7548"/>
    <w:rsid w:val="006B0ED9"/>
    <w:rsid w:val="006B169A"/>
    <w:rsid w:val="006B1C9D"/>
    <w:rsid w:val="006B2970"/>
    <w:rsid w:val="006B4183"/>
    <w:rsid w:val="006B4194"/>
    <w:rsid w:val="006B4B58"/>
    <w:rsid w:val="006B5E0D"/>
    <w:rsid w:val="006C00D7"/>
    <w:rsid w:val="006C0BAD"/>
    <w:rsid w:val="006C139A"/>
    <w:rsid w:val="006C401F"/>
    <w:rsid w:val="006C44AE"/>
    <w:rsid w:val="006C5909"/>
    <w:rsid w:val="006D04ED"/>
    <w:rsid w:val="006D15C1"/>
    <w:rsid w:val="006D19B3"/>
    <w:rsid w:val="006D2058"/>
    <w:rsid w:val="006D2A73"/>
    <w:rsid w:val="006D3AE3"/>
    <w:rsid w:val="006D3CCF"/>
    <w:rsid w:val="006D4076"/>
    <w:rsid w:val="006D6DAC"/>
    <w:rsid w:val="006D72FD"/>
    <w:rsid w:val="006D7F7C"/>
    <w:rsid w:val="006E01A6"/>
    <w:rsid w:val="006E127F"/>
    <w:rsid w:val="006E31B0"/>
    <w:rsid w:val="006E4C6E"/>
    <w:rsid w:val="006E560F"/>
    <w:rsid w:val="006E5F8A"/>
    <w:rsid w:val="006F00C5"/>
    <w:rsid w:val="006F25A1"/>
    <w:rsid w:val="006F275F"/>
    <w:rsid w:val="006F5C12"/>
    <w:rsid w:val="006F5E19"/>
    <w:rsid w:val="006F6A5A"/>
    <w:rsid w:val="0070072F"/>
    <w:rsid w:val="00703205"/>
    <w:rsid w:val="007038BD"/>
    <w:rsid w:val="007047FF"/>
    <w:rsid w:val="0070497F"/>
    <w:rsid w:val="00704AF2"/>
    <w:rsid w:val="00704C98"/>
    <w:rsid w:val="00706793"/>
    <w:rsid w:val="00706C3E"/>
    <w:rsid w:val="00706D3A"/>
    <w:rsid w:val="00710CFC"/>
    <w:rsid w:val="00711340"/>
    <w:rsid w:val="00711356"/>
    <w:rsid w:val="007122E8"/>
    <w:rsid w:val="00712536"/>
    <w:rsid w:val="00714C7A"/>
    <w:rsid w:val="00716E59"/>
    <w:rsid w:val="00716EBA"/>
    <w:rsid w:val="007176B2"/>
    <w:rsid w:val="00720037"/>
    <w:rsid w:val="00720F46"/>
    <w:rsid w:val="00721058"/>
    <w:rsid w:val="0072167A"/>
    <w:rsid w:val="00723815"/>
    <w:rsid w:val="00723952"/>
    <w:rsid w:val="00725064"/>
    <w:rsid w:val="00725341"/>
    <w:rsid w:val="007259B0"/>
    <w:rsid w:val="00725A0E"/>
    <w:rsid w:val="007262DC"/>
    <w:rsid w:val="00727875"/>
    <w:rsid w:val="00730FDF"/>
    <w:rsid w:val="00731469"/>
    <w:rsid w:val="007323DA"/>
    <w:rsid w:val="00732920"/>
    <w:rsid w:val="00735363"/>
    <w:rsid w:val="00735DF1"/>
    <w:rsid w:val="00737E91"/>
    <w:rsid w:val="00740B5F"/>
    <w:rsid w:val="00741F29"/>
    <w:rsid w:val="0074271A"/>
    <w:rsid w:val="007436BA"/>
    <w:rsid w:val="00744649"/>
    <w:rsid w:val="007451D6"/>
    <w:rsid w:val="007465B3"/>
    <w:rsid w:val="00751061"/>
    <w:rsid w:val="007533CE"/>
    <w:rsid w:val="00754548"/>
    <w:rsid w:val="00755019"/>
    <w:rsid w:val="00760337"/>
    <w:rsid w:val="007606CE"/>
    <w:rsid w:val="00760D7C"/>
    <w:rsid w:val="00760F7E"/>
    <w:rsid w:val="007638B2"/>
    <w:rsid w:val="00765831"/>
    <w:rsid w:val="00765C0B"/>
    <w:rsid w:val="00770251"/>
    <w:rsid w:val="007702C8"/>
    <w:rsid w:val="0077040D"/>
    <w:rsid w:val="00770A2E"/>
    <w:rsid w:val="0077123F"/>
    <w:rsid w:val="00771F19"/>
    <w:rsid w:val="00772B98"/>
    <w:rsid w:val="0077509E"/>
    <w:rsid w:val="00775515"/>
    <w:rsid w:val="0077579C"/>
    <w:rsid w:val="00775ACC"/>
    <w:rsid w:val="00775F3C"/>
    <w:rsid w:val="00776A4C"/>
    <w:rsid w:val="00776FC2"/>
    <w:rsid w:val="00777B54"/>
    <w:rsid w:val="007801AA"/>
    <w:rsid w:val="00781956"/>
    <w:rsid w:val="007830E6"/>
    <w:rsid w:val="00783916"/>
    <w:rsid w:val="00783DCD"/>
    <w:rsid w:val="00784FB2"/>
    <w:rsid w:val="00786DAD"/>
    <w:rsid w:val="00790059"/>
    <w:rsid w:val="007904D4"/>
    <w:rsid w:val="00791821"/>
    <w:rsid w:val="00791D24"/>
    <w:rsid w:val="007938ED"/>
    <w:rsid w:val="007973D7"/>
    <w:rsid w:val="007A0A3C"/>
    <w:rsid w:val="007A0DAD"/>
    <w:rsid w:val="007A2199"/>
    <w:rsid w:val="007A4811"/>
    <w:rsid w:val="007A4A9D"/>
    <w:rsid w:val="007A4E46"/>
    <w:rsid w:val="007A5090"/>
    <w:rsid w:val="007A522F"/>
    <w:rsid w:val="007A5851"/>
    <w:rsid w:val="007A6534"/>
    <w:rsid w:val="007A65BB"/>
    <w:rsid w:val="007A6B23"/>
    <w:rsid w:val="007B0C25"/>
    <w:rsid w:val="007B0DD0"/>
    <w:rsid w:val="007B302D"/>
    <w:rsid w:val="007B303C"/>
    <w:rsid w:val="007B4090"/>
    <w:rsid w:val="007B61AC"/>
    <w:rsid w:val="007B65B8"/>
    <w:rsid w:val="007B6E0E"/>
    <w:rsid w:val="007B7B7B"/>
    <w:rsid w:val="007C0EC3"/>
    <w:rsid w:val="007C25C1"/>
    <w:rsid w:val="007C3CBA"/>
    <w:rsid w:val="007C3E06"/>
    <w:rsid w:val="007C4D99"/>
    <w:rsid w:val="007C4DA5"/>
    <w:rsid w:val="007C5C08"/>
    <w:rsid w:val="007C6CE0"/>
    <w:rsid w:val="007C754D"/>
    <w:rsid w:val="007C776E"/>
    <w:rsid w:val="007C7A97"/>
    <w:rsid w:val="007D2A06"/>
    <w:rsid w:val="007D3879"/>
    <w:rsid w:val="007D4340"/>
    <w:rsid w:val="007D4B08"/>
    <w:rsid w:val="007D5E7D"/>
    <w:rsid w:val="007D62D6"/>
    <w:rsid w:val="007D6D8D"/>
    <w:rsid w:val="007D78FE"/>
    <w:rsid w:val="007D7920"/>
    <w:rsid w:val="007E2B9B"/>
    <w:rsid w:val="007E2F67"/>
    <w:rsid w:val="007E3698"/>
    <w:rsid w:val="007E3BAC"/>
    <w:rsid w:val="007E4B6B"/>
    <w:rsid w:val="007E6F04"/>
    <w:rsid w:val="007F0D62"/>
    <w:rsid w:val="007F1949"/>
    <w:rsid w:val="007F3DE1"/>
    <w:rsid w:val="007F52CD"/>
    <w:rsid w:val="007F72D0"/>
    <w:rsid w:val="007F7FA4"/>
    <w:rsid w:val="00800073"/>
    <w:rsid w:val="00800A42"/>
    <w:rsid w:val="00800D8A"/>
    <w:rsid w:val="00802A23"/>
    <w:rsid w:val="00804332"/>
    <w:rsid w:val="00804753"/>
    <w:rsid w:val="00807205"/>
    <w:rsid w:val="00810F42"/>
    <w:rsid w:val="00812080"/>
    <w:rsid w:val="00815780"/>
    <w:rsid w:val="00815BAE"/>
    <w:rsid w:val="00817E13"/>
    <w:rsid w:val="00820965"/>
    <w:rsid w:val="00820D55"/>
    <w:rsid w:val="00823394"/>
    <w:rsid w:val="00826DE2"/>
    <w:rsid w:val="0082783C"/>
    <w:rsid w:val="00830AEB"/>
    <w:rsid w:val="00830C6E"/>
    <w:rsid w:val="008312EF"/>
    <w:rsid w:val="00831CEB"/>
    <w:rsid w:val="00831D51"/>
    <w:rsid w:val="00832A30"/>
    <w:rsid w:val="00832DE7"/>
    <w:rsid w:val="00834495"/>
    <w:rsid w:val="00834C8B"/>
    <w:rsid w:val="008353A8"/>
    <w:rsid w:val="00836890"/>
    <w:rsid w:val="0083711C"/>
    <w:rsid w:val="008372DA"/>
    <w:rsid w:val="008379DE"/>
    <w:rsid w:val="00837DEE"/>
    <w:rsid w:val="00840F85"/>
    <w:rsid w:val="008441C2"/>
    <w:rsid w:val="0084669F"/>
    <w:rsid w:val="008471A9"/>
    <w:rsid w:val="00847248"/>
    <w:rsid w:val="0085001C"/>
    <w:rsid w:val="008512E5"/>
    <w:rsid w:val="008532D6"/>
    <w:rsid w:val="0085405F"/>
    <w:rsid w:val="008547CF"/>
    <w:rsid w:val="0085491D"/>
    <w:rsid w:val="00855EA9"/>
    <w:rsid w:val="00857FFA"/>
    <w:rsid w:val="008611DF"/>
    <w:rsid w:val="0086129C"/>
    <w:rsid w:val="0086139F"/>
    <w:rsid w:val="00862E23"/>
    <w:rsid w:val="0086336B"/>
    <w:rsid w:val="0086395D"/>
    <w:rsid w:val="008647B4"/>
    <w:rsid w:val="00864C6B"/>
    <w:rsid w:val="0086521B"/>
    <w:rsid w:val="008658B5"/>
    <w:rsid w:val="0086643F"/>
    <w:rsid w:val="008668AB"/>
    <w:rsid w:val="00870E22"/>
    <w:rsid w:val="008719BE"/>
    <w:rsid w:val="00873ACC"/>
    <w:rsid w:val="008756CA"/>
    <w:rsid w:val="00875888"/>
    <w:rsid w:val="00876078"/>
    <w:rsid w:val="008777E2"/>
    <w:rsid w:val="00877954"/>
    <w:rsid w:val="00883A2E"/>
    <w:rsid w:val="00884865"/>
    <w:rsid w:val="00884A02"/>
    <w:rsid w:val="0088641F"/>
    <w:rsid w:val="0088764A"/>
    <w:rsid w:val="00887661"/>
    <w:rsid w:val="00892AF3"/>
    <w:rsid w:val="00893369"/>
    <w:rsid w:val="008953DF"/>
    <w:rsid w:val="008957BA"/>
    <w:rsid w:val="00895AF9"/>
    <w:rsid w:val="00895D32"/>
    <w:rsid w:val="00897808"/>
    <w:rsid w:val="008A2ED8"/>
    <w:rsid w:val="008A425A"/>
    <w:rsid w:val="008A47CD"/>
    <w:rsid w:val="008A4A04"/>
    <w:rsid w:val="008A5674"/>
    <w:rsid w:val="008A6E21"/>
    <w:rsid w:val="008A6E94"/>
    <w:rsid w:val="008A7C2F"/>
    <w:rsid w:val="008B051C"/>
    <w:rsid w:val="008B26E5"/>
    <w:rsid w:val="008B2958"/>
    <w:rsid w:val="008B309E"/>
    <w:rsid w:val="008B3B6B"/>
    <w:rsid w:val="008B44A5"/>
    <w:rsid w:val="008B5311"/>
    <w:rsid w:val="008B5A96"/>
    <w:rsid w:val="008B6AF6"/>
    <w:rsid w:val="008B7BD0"/>
    <w:rsid w:val="008C002E"/>
    <w:rsid w:val="008C082B"/>
    <w:rsid w:val="008C0CB1"/>
    <w:rsid w:val="008C246B"/>
    <w:rsid w:val="008C4571"/>
    <w:rsid w:val="008D00EC"/>
    <w:rsid w:val="008D045B"/>
    <w:rsid w:val="008D3513"/>
    <w:rsid w:val="008D41B6"/>
    <w:rsid w:val="008D6157"/>
    <w:rsid w:val="008D624F"/>
    <w:rsid w:val="008D710C"/>
    <w:rsid w:val="008D73CE"/>
    <w:rsid w:val="008D7F6A"/>
    <w:rsid w:val="008E1856"/>
    <w:rsid w:val="008E1970"/>
    <w:rsid w:val="008E1CCF"/>
    <w:rsid w:val="008E2C79"/>
    <w:rsid w:val="008E4991"/>
    <w:rsid w:val="008F131E"/>
    <w:rsid w:val="008F2078"/>
    <w:rsid w:val="008F22D1"/>
    <w:rsid w:val="008F2518"/>
    <w:rsid w:val="008F50E7"/>
    <w:rsid w:val="008F61AC"/>
    <w:rsid w:val="008F674C"/>
    <w:rsid w:val="00901099"/>
    <w:rsid w:val="009013C7"/>
    <w:rsid w:val="00903F3C"/>
    <w:rsid w:val="00904A46"/>
    <w:rsid w:val="00904A99"/>
    <w:rsid w:val="009052F4"/>
    <w:rsid w:val="00905479"/>
    <w:rsid w:val="00905E15"/>
    <w:rsid w:val="009074AB"/>
    <w:rsid w:val="00911CD0"/>
    <w:rsid w:val="009120EB"/>
    <w:rsid w:val="0091247A"/>
    <w:rsid w:val="0091343D"/>
    <w:rsid w:val="00920106"/>
    <w:rsid w:val="009202B1"/>
    <w:rsid w:val="00923AA4"/>
    <w:rsid w:val="0092401E"/>
    <w:rsid w:val="0092535C"/>
    <w:rsid w:val="00925D22"/>
    <w:rsid w:val="0092625C"/>
    <w:rsid w:val="00926721"/>
    <w:rsid w:val="00927A1E"/>
    <w:rsid w:val="00927BEA"/>
    <w:rsid w:val="00931545"/>
    <w:rsid w:val="009328F4"/>
    <w:rsid w:val="00935F00"/>
    <w:rsid w:val="00936907"/>
    <w:rsid w:val="009378F5"/>
    <w:rsid w:val="00940A0B"/>
    <w:rsid w:val="00940CF0"/>
    <w:rsid w:val="009420F7"/>
    <w:rsid w:val="00942452"/>
    <w:rsid w:val="009431FC"/>
    <w:rsid w:val="009433EC"/>
    <w:rsid w:val="00943899"/>
    <w:rsid w:val="009449FB"/>
    <w:rsid w:val="009456CD"/>
    <w:rsid w:val="00945ED3"/>
    <w:rsid w:val="00947236"/>
    <w:rsid w:val="00947DA3"/>
    <w:rsid w:val="009502C5"/>
    <w:rsid w:val="009508F3"/>
    <w:rsid w:val="00951378"/>
    <w:rsid w:val="00951A07"/>
    <w:rsid w:val="0095225C"/>
    <w:rsid w:val="00952D31"/>
    <w:rsid w:val="00953F3E"/>
    <w:rsid w:val="00954C4D"/>
    <w:rsid w:val="00955B6C"/>
    <w:rsid w:val="0095792A"/>
    <w:rsid w:val="00957DAE"/>
    <w:rsid w:val="00960A9A"/>
    <w:rsid w:val="009610E5"/>
    <w:rsid w:val="00961ABC"/>
    <w:rsid w:val="00962506"/>
    <w:rsid w:val="00962CA3"/>
    <w:rsid w:val="00963761"/>
    <w:rsid w:val="0096397E"/>
    <w:rsid w:val="009643C3"/>
    <w:rsid w:val="00964EEB"/>
    <w:rsid w:val="00965583"/>
    <w:rsid w:val="00966759"/>
    <w:rsid w:val="00967742"/>
    <w:rsid w:val="009700DA"/>
    <w:rsid w:val="00970494"/>
    <w:rsid w:val="00970B0F"/>
    <w:rsid w:val="00972267"/>
    <w:rsid w:val="00974702"/>
    <w:rsid w:val="00974D6F"/>
    <w:rsid w:val="00974ED2"/>
    <w:rsid w:val="00976411"/>
    <w:rsid w:val="009775E1"/>
    <w:rsid w:val="009778BA"/>
    <w:rsid w:val="00977BB6"/>
    <w:rsid w:val="0098038B"/>
    <w:rsid w:val="00980F1E"/>
    <w:rsid w:val="00981EFA"/>
    <w:rsid w:val="009821DA"/>
    <w:rsid w:val="00983E12"/>
    <w:rsid w:val="00984B74"/>
    <w:rsid w:val="0098544C"/>
    <w:rsid w:val="00986B3E"/>
    <w:rsid w:val="00986F55"/>
    <w:rsid w:val="009870FC"/>
    <w:rsid w:val="00990E19"/>
    <w:rsid w:val="00993294"/>
    <w:rsid w:val="00993CCC"/>
    <w:rsid w:val="00993FB4"/>
    <w:rsid w:val="009948BF"/>
    <w:rsid w:val="0099592B"/>
    <w:rsid w:val="0099631C"/>
    <w:rsid w:val="0099692C"/>
    <w:rsid w:val="009A06A3"/>
    <w:rsid w:val="009A0DCD"/>
    <w:rsid w:val="009A20F9"/>
    <w:rsid w:val="009A3017"/>
    <w:rsid w:val="009A5702"/>
    <w:rsid w:val="009A59EC"/>
    <w:rsid w:val="009A5D6A"/>
    <w:rsid w:val="009A6C93"/>
    <w:rsid w:val="009A7D11"/>
    <w:rsid w:val="009B07FD"/>
    <w:rsid w:val="009B0F0E"/>
    <w:rsid w:val="009B13DE"/>
    <w:rsid w:val="009B28C3"/>
    <w:rsid w:val="009B33C1"/>
    <w:rsid w:val="009B40FA"/>
    <w:rsid w:val="009B44D9"/>
    <w:rsid w:val="009B4B9C"/>
    <w:rsid w:val="009B54F0"/>
    <w:rsid w:val="009B5B72"/>
    <w:rsid w:val="009B74C9"/>
    <w:rsid w:val="009C031A"/>
    <w:rsid w:val="009C11AF"/>
    <w:rsid w:val="009C17EC"/>
    <w:rsid w:val="009C33FF"/>
    <w:rsid w:val="009C459C"/>
    <w:rsid w:val="009C6E97"/>
    <w:rsid w:val="009D2CF0"/>
    <w:rsid w:val="009D365B"/>
    <w:rsid w:val="009D404C"/>
    <w:rsid w:val="009D4CE8"/>
    <w:rsid w:val="009D5448"/>
    <w:rsid w:val="009D5EBB"/>
    <w:rsid w:val="009D67C5"/>
    <w:rsid w:val="009D799B"/>
    <w:rsid w:val="009E0796"/>
    <w:rsid w:val="009E3853"/>
    <w:rsid w:val="009E4225"/>
    <w:rsid w:val="009E60DF"/>
    <w:rsid w:val="009F1A7E"/>
    <w:rsid w:val="009F1E2D"/>
    <w:rsid w:val="009F3194"/>
    <w:rsid w:val="009F47D3"/>
    <w:rsid w:val="009F4A9C"/>
    <w:rsid w:val="009F5946"/>
    <w:rsid w:val="009F59D2"/>
    <w:rsid w:val="009F5A1A"/>
    <w:rsid w:val="009F6D3A"/>
    <w:rsid w:val="00A00439"/>
    <w:rsid w:val="00A01A45"/>
    <w:rsid w:val="00A01EFA"/>
    <w:rsid w:val="00A03826"/>
    <w:rsid w:val="00A04AA8"/>
    <w:rsid w:val="00A04F0A"/>
    <w:rsid w:val="00A065D8"/>
    <w:rsid w:val="00A070B7"/>
    <w:rsid w:val="00A074B3"/>
    <w:rsid w:val="00A07EF2"/>
    <w:rsid w:val="00A105E1"/>
    <w:rsid w:val="00A10BD4"/>
    <w:rsid w:val="00A10C82"/>
    <w:rsid w:val="00A127B6"/>
    <w:rsid w:val="00A12899"/>
    <w:rsid w:val="00A144C6"/>
    <w:rsid w:val="00A14643"/>
    <w:rsid w:val="00A156F4"/>
    <w:rsid w:val="00A158FE"/>
    <w:rsid w:val="00A15EC5"/>
    <w:rsid w:val="00A16013"/>
    <w:rsid w:val="00A161D4"/>
    <w:rsid w:val="00A1711E"/>
    <w:rsid w:val="00A2252A"/>
    <w:rsid w:val="00A24AA8"/>
    <w:rsid w:val="00A25C56"/>
    <w:rsid w:val="00A25F5A"/>
    <w:rsid w:val="00A270E8"/>
    <w:rsid w:val="00A31B95"/>
    <w:rsid w:val="00A321AD"/>
    <w:rsid w:val="00A32328"/>
    <w:rsid w:val="00A36554"/>
    <w:rsid w:val="00A36D6E"/>
    <w:rsid w:val="00A376D9"/>
    <w:rsid w:val="00A37B21"/>
    <w:rsid w:val="00A400B8"/>
    <w:rsid w:val="00A41512"/>
    <w:rsid w:val="00A418ED"/>
    <w:rsid w:val="00A41BD4"/>
    <w:rsid w:val="00A42FC7"/>
    <w:rsid w:val="00A43DED"/>
    <w:rsid w:val="00A445A4"/>
    <w:rsid w:val="00A45CA4"/>
    <w:rsid w:val="00A460E0"/>
    <w:rsid w:val="00A47022"/>
    <w:rsid w:val="00A51898"/>
    <w:rsid w:val="00A51FAB"/>
    <w:rsid w:val="00A52320"/>
    <w:rsid w:val="00A52F01"/>
    <w:rsid w:val="00A54D9B"/>
    <w:rsid w:val="00A55C60"/>
    <w:rsid w:val="00A61D19"/>
    <w:rsid w:val="00A62176"/>
    <w:rsid w:val="00A62552"/>
    <w:rsid w:val="00A644A5"/>
    <w:rsid w:val="00A6532E"/>
    <w:rsid w:val="00A65451"/>
    <w:rsid w:val="00A65C12"/>
    <w:rsid w:val="00A669BB"/>
    <w:rsid w:val="00A6704F"/>
    <w:rsid w:val="00A67132"/>
    <w:rsid w:val="00A672C2"/>
    <w:rsid w:val="00A70C5C"/>
    <w:rsid w:val="00A71522"/>
    <w:rsid w:val="00A71C69"/>
    <w:rsid w:val="00A71EF0"/>
    <w:rsid w:val="00A720FA"/>
    <w:rsid w:val="00A730C2"/>
    <w:rsid w:val="00A73DE8"/>
    <w:rsid w:val="00A74BB1"/>
    <w:rsid w:val="00A75439"/>
    <w:rsid w:val="00A763D7"/>
    <w:rsid w:val="00A7646C"/>
    <w:rsid w:val="00A800DD"/>
    <w:rsid w:val="00A8131A"/>
    <w:rsid w:val="00A81570"/>
    <w:rsid w:val="00A831CC"/>
    <w:rsid w:val="00A8337B"/>
    <w:rsid w:val="00A84095"/>
    <w:rsid w:val="00A842B5"/>
    <w:rsid w:val="00A862D6"/>
    <w:rsid w:val="00A87A6E"/>
    <w:rsid w:val="00A87BC8"/>
    <w:rsid w:val="00A87DF4"/>
    <w:rsid w:val="00A9000F"/>
    <w:rsid w:val="00A902E0"/>
    <w:rsid w:val="00A97CE7"/>
    <w:rsid w:val="00AA10AE"/>
    <w:rsid w:val="00AA1CC9"/>
    <w:rsid w:val="00AA339E"/>
    <w:rsid w:val="00AA49ED"/>
    <w:rsid w:val="00AA576C"/>
    <w:rsid w:val="00AA6C51"/>
    <w:rsid w:val="00AA7D40"/>
    <w:rsid w:val="00AA7DD7"/>
    <w:rsid w:val="00AB0D29"/>
    <w:rsid w:val="00AB1360"/>
    <w:rsid w:val="00AB1C09"/>
    <w:rsid w:val="00AB317E"/>
    <w:rsid w:val="00AB3B79"/>
    <w:rsid w:val="00AB49CF"/>
    <w:rsid w:val="00AB680B"/>
    <w:rsid w:val="00AB7E05"/>
    <w:rsid w:val="00AC14A6"/>
    <w:rsid w:val="00AC2B17"/>
    <w:rsid w:val="00AC2DCA"/>
    <w:rsid w:val="00AC486A"/>
    <w:rsid w:val="00AC56B0"/>
    <w:rsid w:val="00AC6576"/>
    <w:rsid w:val="00AD0414"/>
    <w:rsid w:val="00AD1669"/>
    <w:rsid w:val="00AD1B8B"/>
    <w:rsid w:val="00AD2EA8"/>
    <w:rsid w:val="00AD35F6"/>
    <w:rsid w:val="00AD631A"/>
    <w:rsid w:val="00AD699C"/>
    <w:rsid w:val="00AD70A5"/>
    <w:rsid w:val="00AD7F0A"/>
    <w:rsid w:val="00AE07B7"/>
    <w:rsid w:val="00AE2A49"/>
    <w:rsid w:val="00AE2E31"/>
    <w:rsid w:val="00AE3D4E"/>
    <w:rsid w:val="00AE559C"/>
    <w:rsid w:val="00AF02DF"/>
    <w:rsid w:val="00AF11F5"/>
    <w:rsid w:val="00AF19BF"/>
    <w:rsid w:val="00AF3D58"/>
    <w:rsid w:val="00AF7073"/>
    <w:rsid w:val="00AF7C10"/>
    <w:rsid w:val="00AF7D24"/>
    <w:rsid w:val="00B012D8"/>
    <w:rsid w:val="00B02A31"/>
    <w:rsid w:val="00B02AC4"/>
    <w:rsid w:val="00B0440B"/>
    <w:rsid w:val="00B050AB"/>
    <w:rsid w:val="00B067A4"/>
    <w:rsid w:val="00B07894"/>
    <w:rsid w:val="00B07F6E"/>
    <w:rsid w:val="00B118BF"/>
    <w:rsid w:val="00B1341D"/>
    <w:rsid w:val="00B151AB"/>
    <w:rsid w:val="00B15A25"/>
    <w:rsid w:val="00B16AA5"/>
    <w:rsid w:val="00B17AA4"/>
    <w:rsid w:val="00B17BB8"/>
    <w:rsid w:val="00B17DE3"/>
    <w:rsid w:val="00B2035C"/>
    <w:rsid w:val="00B20EB7"/>
    <w:rsid w:val="00B21AEB"/>
    <w:rsid w:val="00B21EC6"/>
    <w:rsid w:val="00B23853"/>
    <w:rsid w:val="00B23B0C"/>
    <w:rsid w:val="00B23D5F"/>
    <w:rsid w:val="00B24284"/>
    <w:rsid w:val="00B258D8"/>
    <w:rsid w:val="00B260EE"/>
    <w:rsid w:val="00B271E1"/>
    <w:rsid w:val="00B27EA8"/>
    <w:rsid w:val="00B31BFB"/>
    <w:rsid w:val="00B32080"/>
    <w:rsid w:val="00B32E90"/>
    <w:rsid w:val="00B33665"/>
    <w:rsid w:val="00B3421E"/>
    <w:rsid w:val="00B36EDD"/>
    <w:rsid w:val="00B37028"/>
    <w:rsid w:val="00B43393"/>
    <w:rsid w:val="00B4388E"/>
    <w:rsid w:val="00B4479F"/>
    <w:rsid w:val="00B45322"/>
    <w:rsid w:val="00B463DE"/>
    <w:rsid w:val="00B46BA6"/>
    <w:rsid w:val="00B46BD6"/>
    <w:rsid w:val="00B46F30"/>
    <w:rsid w:val="00B47574"/>
    <w:rsid w:val="00B47A88"/>
    <w:rsid w:val="00B503E8"/>
    <w:rsid w:val="00B50E86"/>
    <w:rsid w:val="00B5237D"/>
    <w:rsid w:val="00B52554"/>
    <w:rsid w:val="00B535BD"/>
    <w:rsid w:val="00B54A0E"/>
    <w:rsid w:val="00B55E6C"/>
    <w:rsid w:val="00B57645"/>
    <w:rsid w:val="00B57863"/>
    <w:rsid w:val="00B60CCA"/>
    <w:rsid w:val="00B645C3"/>
    <w:rsid w:val="00B65F10"/>
    <w:rsid w:val="00B66F6A"/>
    <w:rsid w:val="00B7142D"/>
    <w:rsid w:val="00B7157B"/>
    <w:rsid w:val="00B7185C"/>
    <w:rsid w:val="00B732DA"/>
    <w:rsid w:val="00B73D61"/>
    <w:rsid w:val="00B74518"/>
    <w:rsid w:val="00B76CAC"/>
    <w:rsid w:val="00B77205"/>
    <w:rsid w:val="00B7727A"/>
    <w:rsid w:val="00B77AA8"/>
    <w:rsid w:val="00B80C74"/>
    <w:rsid w:val="00B8213E"/>
    <w:rsid w:val="00B845E3"/>
    <w:rsid w:val="00B84BA4"/>
    <w:rsid w:val="00B850CD"/>
    <w:rsid w:val="00B87D11"/>
    <w:rsid w:val="00B906F0"/>
    <w:rsid w:val="00B96CEC"/>
    <w:rsid w:val="00B970CD"/>
    <w:rsid w:val="00B97237"/>
    <w:rsid w:val="00BA0CE9"/>
    <w:rsid w:val="00BA1CEC"/>
    <w:rsid w:val="00BA1E93"/>
    <w:rsid w:val="00BA2C96"/>
    <w:rsid w:val="00BA2E96"/>
    <w:rsid w:val="00BA32F4"/>
    <w:rsid w:val="00BA41E2"/>
    <w:rsid w:val="00BA473A"/>
    <w:rsid w:val="00BA5CB6"/>
    <w:rsid w:val="00BA70A2"/>
    <w:rsid w:val="00BB181C"/>
    <w:rsid w:val="00BB20D4"/>
    <w:rsid w:val="00BB419B"/>
    <w:rsid w:val="00BB4D29"/>
    <w:rsid w:val="00BB5028"/>
    <w:rsid w:val="00BB5400"/>
    <w:rsid w:val="00BB6FB5"/>
    <w:rsid w:val="00BC2235"/>
    <w:rsid w:val="00BC2778"/>
    <w:rsid w:val="00BC2FFF"/>
    <w:rsid w:val="00BC33C9"/>
    <w:rsid w:val="00BC496E"/>
    <w:rsid w:val="00BC5790"/>
    <w:rsid w:val="00BC5C31"/>
    <w:rsid w:val="00BC61FA"/>
    <w:rsid w:val="00BC63D1"/>
    <w:rsid w:val="00BC6C19"/>
    <w:rsid w:val="00BC7550"/>
    <w:rsid w:val="00BD00CD"/>
    <w:rsid w:val="00BD06CD"/>
    <w:rsid w:val="00BD40E1"/>
    <w:rsid w:val="00BD5778"/>
    <w:rsid w:val="00BD61F6"/>
    <w:rsid w:val="00BD72A4"/>
    <w:rsid w:val="00BD740B"/>
    <w:rsid w:val="00BD78BD"/>
    <w:rsid w:val="00BE01A3"/>
    <w:rsid w:val="00BE099C"/>
    <w:rsid w:val="00BE3CC1"/>
    <w:rsid w:val="00BE634D"/>
    <w:rsid w:val="00BE775A"/>
    <w:rsid w:val="00BE777C"/>
    <w:rsid w:val="00BF0AD0"/>
    <w:rsid w:val="00BF2729"/>
    <w:rsid w:val="00BF43BB"/>
    <w:rsid w:val="00BF471D"/>
    <w:rsid w:val="00BF4C7B"/>
    <w:rsid w:val="00BF5104"/>
    <w:rsid w:val="00BF7055"/>
    <w:rsid w:val="00BF77BE"/>
    <w:rsid w:val="00C008EE"/>
    <w:rsid w:val="00C019B7"/>
    <w:rsid w:val="00C01B39"/>
    <w:rsid w:val="00C0210D"/>
    <w:rsid w:val="00C03FDD"/>
    <w:rsid w:val="00C0641F"/>
    <w:rsid w:val="00C06D0C"/>
    <w:rsid w:val="00C10DED"/>
    <w:rsid w:val="00C12FC6"/>
    <w:rsid w:val="00C15546"/>
    <w:rsid w:val="00C15F97"/>
    <w:rsid w:val="00C16728"/>
    <w:rsid w:val="00C167C0"/>
    <w:rsid w:val="00C16A52"/>
    <w:rsid w:val="00C16B72"/>
    <w:rsid w:val="00C17EBB"/>
    <w:rsid w:val="00C2290D"/>
    <w:rsid w:val="00C23950"/>
    <w:rsid w:val="00C241FE"/>
    <w:rsid w:val="00C255F9"/>
    <w:rsid w:val="00C2662B"/>
    <w:rsid w:val="00C30FB5"/>
    <w:rsid w:val="00C31372"/>
    <w:rsid w:val="00C3147D"/>
    <w:rsid w:val="00C320C3"/>
    <w:rsid w:val="00C321F9"/>
    <w:rsid w:val="00C3429C"/>
    <w:rsid w:val="00C347D6"/>
    <w:rsid w:val="00C34CA8"/>
    <w:rsid w:val="00C354BE"/>
    <w:rsid w:val="00C42463"/>
    <w:rsid w:val="00C42D31"/>
    <w:rsid w:val="00C456B5"/>
    <w:rsid w:val="00C46401"/>
    <w:rsid w:val="00C47C70"/>
    <w:rsid w:val="00C50078"/>
    <w:rsid w:val="00C51499"/>
    <w:rsid w:val="00C51A91"/>
    <w:rsid w:val="00C51E2A"/>
    <w:rsid w:val="00C52DA0"/>
    <w:rsid w:val="00C55FD5"/>
    <w:rsid w:val="00C57F9E"/>
    <w:rsid w:val="00C60099"/>
    <w:rsid w:val="00C60F77"/>
    <w:rsid w:val="00C6160A"/>
    <w:rsid w:val="00C61A1F"/>
    <w:rsid w:val="00C61DA1"/>
    <w:rsid w:val="00C621E4"/>
    <w:rsid w:val="00C63F43"/>
    <w:rsid w:val="00C64094"/>
    <w:rsid w:val="00C641EA"/>
    <w:rsid w:val="00C645F1"/>
    <w:rsid w:val="00C6476D"/>
    <w:rsid w:val="00C64D0A"/>
    <w:rsid w:val="00C65CF9"/>
    <w:rsid w:val="00C66BA5"/>
    <w:rsid w:val="00C70512"/>
    <w:rsid w:val="00C77817"/>
    <w:rsid w:val="00C809E2"/>
    <w:rsid w:val="00C81BCB"/>
    <w:rsid w:val="00C85553"/>
    <w:rsid w:val="00C863CE"/>
    <w:rsid w:val="00C864D8"/>
    <w:rsid w:val="00C86620"/>
    <w:rsid w:val="00C870E0"/>
    <w:rsid w:val="00C905E0"/>
    <w:rsid w:val="00C91161"/>
    <w:rsid w:val="00C94ADE"/>
    <w:rsid w:val="00C94EA8"/>
    <w:rsid w:val="00C95B28"/>
    <w:rsid w:val="00C95F21"/>
    <w:rsid w:val="00C973C7"/>
    <w:rsid w:val="00C973DC"/>
    <w:rsid w:val="00C97443"/>
    <w:rsid w:val="00C975EC"/>
    <w:rsid w:val="00CA0E02"/>
    <w:rsid w:val="00CA1C41"/>
    <w:rsid w:val="00CA2047"/>
    <w:rsid w:val="00CA374B"/>
    <w:rsid w:val="00CA4009"/>
    <w:rsid w:val="00CA5DA9"/>
    <w:rsid w:val="00CA5FEB"/>
    <w:rsid w:val="00CB1AB9"/>
    <w:rsid w:val="00CB2B2D"/>
    <w:rsid w:val="00CB34EE"/>
    <w:rsid w:val="00CB4470"/>
    <w:rsid w:val="00CB5F3E"/>
    <w:rsid w:val="00CB73B6"/>
    <w:rsid w:val="00CB74E7"/>
    <w:rsid w:val="00CB78FD"/>
    <w:rsid w:val="00CC0405"/>
    <w:rsid w:val="00CC275E"/>
    <w:rsid w:val="00CC4E8B"/>
    <w:rsid w:val="00CC4E9F"/>
    <w:rsid w:val="00CC63FB"/>
    <w:rsid w:val="00CC67B8"/>
    <w:rsid w:val="00CC7553"/>
    <w:rsid w:val="00CD285C"/>
    <w:rsid w:val="00CD335E"/>
    <w:rsid w:val="00CD560E"/>
    <w:rsid w:val="00CD7437"/>
    <w:rsid w:val="00CE0F23"/>
    <w:rsid w:val="00CE2A87"/>
    <w:rsid w:val="00CE2F02"/>
    <w:rsid w:val="00CE3AAE"/>
    <w:rsid w:val="00CE740D"/>
    <w:rsid w:val="00CE7CF2"/>
    <w:rsid w:val="00CF3A33"/>
    <w:rsid w:val="00CF6F0F"/>
    <w:rsid w:val="00CF6F20"/>
    <w:rsid w:val="00CF77C2"/>
    <w:rsid w:val="00D00A8D"/>
    <w:rsid w:val="00D01132"/>
    <w:rsid w:val="00D01FD4"/>
    <w:rsid w:val="00D05BC0"/>
    <w:rsid w:val="00D0627E"/>
    <w:rsid w:val="00D075B6"/>
    <w:rsid w:val="00D11E9A"/>
    <w:rsid w:val="00D122BB"/>
    <w:rsid w:val="00D13C35"/>
    <w:rsid w:val="00D13D8C"/>
    <w:rsid w:val="00D16721"/>
    <w:rsid w:val="00D17C60"/>
    <w:rsid w:val="00D2071A"/>
    <w:rsid w:val="00D214E0"/>
    <w:rsid w:val="00D22320"/>
    <w:rsid w:val="00D22ABE"/>
    <w:rsid w:val="00D2370C"/>
    <w:rsid w:val="00D247D2"/>
    <w:rsid w:val="00D25891"/>
    <w:rsid w:val="00D25D4E"/>
    <w:rsid w:val="00D26D6F"/>
    <w:rsid w:val="00D27F4D"/>
    <w:rsid w:val="00D30A9F"/>
    <w:rsid w:val="00D313ED"/>
    <w:rsid w:val="00D316F6"/>
    <w:rsid w:val="00D31881"/>
    <w:rsid w:val="00D31A8D"/>
    <w:rsid w:val="00D31B82"/>
    <w:rsid w:val="00D323C0"/>
    <w:rsid w:val="00D32D2D"/>
    <w:rsid w:val="00D33B2B"/>
    <w:rsid w:val="00D366E9"/>
    <w:rsid w:val="00D36C10"/>
    <w:rsid w:val="00D36DD1"/>
    <w:rsid w:val="00D40D3D"/>
    <w:rsid w:val="00D416B6"/>
    <w:rsid w:val="00D4240A"/>
    <w:rsid w:val="00D43D26"/>
    <w:rsid w:val="00D43DD4"/>
    <w:rsid w:val="00D440B1"/>
    <w:rsid w:val="00D45940"/>
    <w:rsid w:val="00D467F8"/>
    <w:rsid w:val="00D472A8"/>
    <w:rsid w:val="00D474DF"/>
    <w:rsid w:val="00D50D5D"/>
    <w:rsid w:val="00D50FB4"/>
    <w:rsid w:val="00D518F2"/>
    <w:rsid w:val="00D52A07"/>
    <w:rsid w:val="00D5328A"/>
    <w:rsid w:val="00D53B6D"/>
    <w:rsid w:val="00D5523B"/>
    <w:rsid w:val="00D55375"/>
    <w:rsid w:val="00D553C4"/>
    <w:rsid w:val="00D602B2"/>
    <w:rsid w:val="00D60C25"/>
    <w:rsid w:val="00D62AB5"/>
    <w:rsid w:val="00D63458"/>
    <w:rsid w:val="00D636DA"/>
    <w:rsid w:val="00D63BFC"/>
    <w:rsid w:val="00D63C84"/>
    <w:rsid w:val="00D64B44"/>
    <w:rsid w:val="00D64EE0"/>
    <w:rsid w:val="00D6747D"/>
    <w:rsid w:val="00D70246"/>
    <w:rsid w:val="00D73620"/>
    <w:rsid w:val="00D75C14"/>
    <w:rsid w:val="00D77621"/>
    <w:rsid w:val="00D776A2"/>
    <w:rsid w:val="00D778C2"/>
    <w:rsid w:val="00D802B4"/>
    <w:rsid w:val="00D80FD0"/>
    <w:rsid w:val="00D813C3"/>
    <w:rsid w:val="00D817B2"/>
    <w:rsid w:val="00D81906"/>
    <w:rsid w:val="00D83954"/>
    <w:rsid w:val="00D8474A"/>
    <w:rsid w:val="00D84916"/>
    <w:rsid w:val="00D87F17"/>
    <w:rsid w:val="00D91A59"/>
    <w:rsid w:val="00D92804"/>
    <w:rsid w:val="00D936E3"/>
    <w:rsid w:val="00D93C7A"/>
    <w:rsid w:val="00D959FF"/>
    <w:rsid w:val="00D9762D"/>
    <w:rsid w:val="00D97E2F"/>
    <w:rsid w:val="00DA089E"/>
    <w:rsid w:val="00DA1841"/>
    <w:rsid w:val="00DA39EE"/>
    <w:rsid w:val="00DA4F0E"/>
    <w:rsid w:val="00DA5EB5"/>
    <w:rsid w:val="00DA7077"/>
    <w:rsid w:val="00DB0FA6"/>
    <w:rsid w:val="00DB124B"/>
    <w:rsid w:val="00DB195C"/>
    <w:rsid w:val="00DB34F0"/>
    <w:rsid w:val="00DB4AEB"/>
    <w:rsid w:val="00DB5A80"/>
    <w:rsid w:val="00DB63D7"/>
    <w:rsid w:val="00DB71B1"/>
    <w:rsid w:val="00DB7ED3"/>
    <w:rsid w:val="00DC0850"/>
    <w:rsid w:val="00DC0B9C"/>
    <w:rsid w:val="00DC2067"/>
    <w:rsid w:val="00DC2B56"/>
    <w:rsid w:val="00DC3055"/>
    <w:rsid w:val="00DC481D"/>
    <w:rsid w:val="00DC5389"/>
    <w:rsid w:val="00DC58DD"/>
    <w:rsid w:val="00DC5C9C"/>
    <w:rsid w:val="00DC633C"/>
    <w:rsid w:val="00DC6635"/>
    <w:rsid w:val="00DD0D0D"/>
    <w:rsid w:val="00DD1759"/>
    <w:rsid w:val="00DD1E8D"/>
    <w:rsid w:val="00DD3F95"/>
    <w:rsid w:val="00DD47F2"/>
    <w:rsid w:val="00DD50B5"/>
    <w:rsid w:val="00DD57DE"/>
    <w:rsid w:val="00DD671B"/>
    <w:rsid w:val="00DD726C"/>
    <w:rsid w:val="00DD74D3"/>
    <w:rsid w:val="00DE2B90"/>
    <w:rsid w:val="00DE57F8"/>
    <w:rsid w:val="00DE65DC"/>
    <w:rsid w:val="00DE6E29"/>
    <w:rsid w:val="00DE711F"/>
    <w:rsid w:val="00DE72E4"/>
    <w:rsid w:val="00DE7580"/>
    <w:rsid w:val="00DE78A9"/>
    <w:rsid w:val="00DF1DDA"/>
    <w:rsid w:val="00DF2F7F"/>
    <w:rsid w:val="00DF37D8"/>
    <w:rsid w:val="00DF41A5"/>
    <w:rsid w:val="00DF452B"/>
    <w:rsid w:val="00DF49D9"/>
    <w:rsid w:val="00DF4EE8"/>
    <w:rsid w:val="00DF5E17"/>
    <w:rsid w:val="00DF67E8"/>
    <w:rsid w:val="00DF6971"/>
    <w:rsid w:val="00E00028"/>
    <w:rsid w:val="00E00A5D"/>
    <w:rsid w:val="00E00C85"/>
    <w:rsid w:val="00E01132"/>
    <w:rsid w:val="00E01532"/>
    <w:rsid w:val="00E02002"/>
    <w:rsid w:val="00E0284C"/>
    <w:rsid w:val="00E0287D"/>
    <w:rsid w:val="00E03B96"/>
    <w:rsid w:val="00E04D66"/>
    <w:rsid w:val="00E068EA"/>
    <w:rsid w:val="00E0740E"/>
    <w:rsid w:val="00E10F2F"/>
    <w:rsid w:val="00E1102F"/>
    <w:rsid w:val="00E1119B"/>
    <w:rsid w:val="00E11F5B"/>
    <w:rsid w:val="00E12D20"/>
    <w:rsid w:val="00E173ED"/>
    <w:rsid w:val="00E20114"/>
    <w:rsid w:val="00E20793"/>
    <w:rsid w:val="00E20ABD"/>
    <w:rsid w:val="00E20B45"/>
    <w:rsid w:val="00E21B84"/>
    <w:rsid w:val="00E22DA2"/>
    <w:rsid w:val="00E23D04"/>
    <w:rsid w:val="00E24515"/>
    <w:rsid w:val="00E2544B"/>
    <w:rsid w:val="00E25C1C"/>
    <w:rsid w:val="00E27ADE"/>
    <w:rsid w:val="00E307BC"/>
    <w:rsid w:val="00E310DB"/>
    <w:rsid w:val="00E323DE"/>
    <w:rsid w:val="00E32659"/>
    <w:rsid w:val="00E331FD"/>
    <w:rsid w:val="00E33820"/>
    <w:rsid w:val="00E35838"/>
    <w:rsid w:val="00E371AD"/>
    <w:rsid w:val="00E3773C"/>
    <w:rsid w:val="00E4063A"/>
    <w:rsid w:val="00E424B8"/>
    <w:rsid w:val="00E450B4"/>
    <w:rsid w:val="00E45E68"/>
    <w:rsid w:val="00E468B2"/>
    <w:rsid w:val="00E4797B"/>
    <w:rsid w:val="00E47C2D"/>
    <w:rsid w:val="00E51FCA"/>
    <w:rsid w:val="00E5275F"/>
    <w:rsid w:val="00E52CF8"/>
    <w:rsid w:val="00E5360B"/>
    <w:rsid w:val="00E5398F"/>
    <w:rsid w:val="00E54079"/>
    <w:rsid w:val="00E54A39"/>
    <w:rsid w:val="00E554CE"/>
    <w:rsid w:val="00E56BD3"/>
    <w:rsid w:val="00E6026E"/>
    <w:rsid w:val="00E61187"/>
    <w:rsid w:val="00E621EC"/>
    <w:rsid w:val="00E63AE6"/>
    <w:rsid w:val="00E641EC"/>
    <w:rsid w:val="00E66850"/>
    <w:rsid w:val="00E6754B"/>
    <w:rsid w:val="00E70759"/>
    <w:rsid w:val="00E70CC0"/>
    <w:rsid w:val="00E70E19"/>
    <w:rsid w:val="00E7155C"/>
    <w:rsid w:val="00E72A50"/>
    <w:rsid w:val="00E72A7E"/>
    <w:rsid w:val="00E72BD5"/>
    <w:rsid w:val="00E740FB"/>
    <w:rsid w:val="00E74B3C"/>
    <w:rsid w:val="00E74E99"/>
    <w:rsid w:val="00E76889"/>
    <w:rsid w:val="00E76D9E"/>
    <w:rsid w:val="00E77F07"/>
    <w:rsid w:val="00E80022"/>
    <w:rsid w:val="00E8471F"/>
    <w:rsid w:val="00E85938"/>
    <w:rsid w:val="00E85C6B"/>
    <w:rsid w:val="00E86E4F"/>
    <w:rsid w:val="00E91DEA"/>
    <w:rsid w:val="00E937F1"/>
    <w:rsid w:val="00E93D46"/>
    <w:rsid w:val="00E94646"/>
    <w:rsid w:val="00E94F0E"/>
    <w:rsid w:val="00EA23E8"/>
    <w:rsid w:val="00EA31C5"/>
    <w:rsid w:val="00EA61FA"/>
    <w:rsid w:val="00EA68BC"/>
    <w:rsid w:val="00EA75EA"/>
    <w:rsid w:val="00EB012D"/>
    <w:rsid w:val="00EB06AC"/>
    <w:rsid w:val="00EB24ED"/>
    <w:rsid w:val="00EB2AAC"/>
    <w:rsid w:val="00EB2E02"/>
    <w:rsid w:val="00EB316C"/>
    <w:rsid w:val="00EB4594"/>
    <w:rsid w:val="00EB46F0"/>
    <w:rsid w:val="00EB4E3F"/>
    <w:rsid w:val="00EB4F5D"/>
    <w:rsid w:val="00EB568B"/>
    <w:rsid w:val="00EB5B7B"/>
    <w:rsid w:val="00EC1E58"/>
    <w:rsid w:val="00EC2261"/>
    <w:rsid w:val="00EC45B6"/>
    <w:rsid w:val="00EC4B18"/>
    <w:rsid w:val="00EC4FAC"/>
    <w:rsid w:val="00EC72EB"/>
    <w:rsid w:val="00EC7FD3"/>
    <w:rsid w:val="00ED211B"/>
    <w:rsid w:val="00ED34AB"/>
    <w:rsid w:val="00ED39BF"/>
    <w:rsid w:val="00ED562A"/>
    <w:rsid w:val="00ED58E9"/>
    <w:rsid w:val="00ED5B7B"/>
    <w:rsid w:val="00EE0CB4"/>
    <w:rsid w:val="00EE1215"/>
    <w:rsid w:val="00EE2679"/>
    <w:rsid w:val="00EE34E4"/>
    <w:rsid w:val="00EE4F93"/>
    <w:rsid w:val="00EE50DB"/>
    <w:rsid w:val="00EE53E0"/>
    <w:rsid w:val="00EE6522"/>
    <w:rsid w:val="00EE682D"/>
    <w:rsid w:val="00EE70C4"/>
    <w:rsid w:val="00EE7C0A"/>
    <w:rsid w:val="00EF0A1F"/>
    <w:rsid w:val="00EF0A4F"/>
    <w:rsid w:val="00EF0B45"/>
    <w:rsid w:val="00EF1004"/>
    <w:rsid w:val="00EF2098"/>
    <w:rsid w:val="00EF20E4"/>
    <w:rsid w:val="00EF22B9"/>
    <w:rsid w:val="00EF239E"/>
    <w:rsid w:val="00EF290C"/>
    <w:rsid w:val="00EF2CD3"/>
    <w:rsid w:val="00EF2F07"/>
    <w:rsid w:val="00EF386A"/>
    <w:rsid w:val="00EF3A53"/>
    <w:rsid w:val="00EF6912"/>
    <w:rsid w:val="00EF769A"/>
    <w:rsid w:val="00EF7767"/>
    <w:rsid w:val="00EF7996"/>
    <w:rsid w:val="00EF7A70"/>
    <w:rsid w:val="00F003A5"/>
    <w:rsid w:val="00F010CE"/>
    <w:rsid w:val="00F0165E"/>
    <w:rsid w:val="00F01F1C"/>
    <w:rsid w:val="00F04450"/>
    <w:rsid w:val="00F048B2"/>
    <w:rsid w:val="00F065FA"/>
    <w:rsid w:val="00F06DD4"/>
    <w:rsid w:val="00F07A55"/>
    <w:rsid w:val="00F10BDE"/>
    <w:rsid w:val="00F1295D"/>
    <w:rsid w:val="00F129A2"/>
    <w:rsid w:val="00F14A11"/>
    <w:rsid w:val="00F204D1"/>
    <w:rsid w:val="00F20EB0"/>
    <w:rsid w:val="00F212D8"/>
    <w:rsid w:val="00F2292B"/>
    <w:rsid w:val="00F24546"/>
    <w:rsid w:val="00F24917"/>
    <w:rsid w:val="00F2733A"/>
    <w:rsid w:val="00F274FE"/>
    <w:rsid w:val="00F2791B"/>
    <w:rsid w:val="00F27BB4"/>
    <w:rsid w:val="00F33986"/>
    <w:rsid w:val="00F33E66"/>
    <w:rsid w:val="00F34127"/>
    <w:rsid w:val="00F34E60"/>
    <w:rsid w:val="00F362CC"/>
    <w:rsid w:val="00F3771A"/>
    <w:rsid w:val="00F42719"/>
    <w:rsid w:val="00F428AE"/>
    <w:rsid w:val="00F42AF9"/>
    <w:rsid w:val="00F434BF"/>
    <w:rsid w:val="00F43DFD"/>
    <w:rsid w:val="00F477E2"/>
    <w:rsid w:val="00F5015B"/>
    <w:rsid w:val="00F50613"/>
    <w:rsid w:val="00F52FE8"/>
    <w:rsid w:val="00F54B5E"/>
    <w:rsid w:val="00F54DF7"/>
    <w:rsid w:val="00F55C7F"/>
    <w:rsid w:val="00F560F2"/>
    <w:rsid w:val="00F56CC5"/>
    <w:rsid w:val="00F56DB5"/>
    <w:rsid w:val="00F5773E"/>
    <w:rsid w:val="00F6032C"/>
    <w:rsid w:val="00F6061D"/>
    <w:rsid w:val="00F60E63"/>
    <w:rsid w:val="00F60F84"/>
    <w:rsid w:val="00F62457"/>
    <w:rsid w:val="00F636C4"/>
    <w:rsid w:val="00F64076"/>
    <w:rsid w:val="00F645C9"/>
    <w:rsid w:val="00F66131"/>
    <w:rsid w:val="00F6683D"/>
    <w:rsid w:val="00F66E40"/>
    <w:rsid w:val="00F67475"/>
    <w:rsid w:val="00F70DE7"/>
    <w:rsid w:val="00F733CD"/>
    <w:rsid w:val="00F737CC"/>
    <w:rsid w:val="00F742EB"/>
    <w:rsid w:val="00F749A7"/>
    <w:rsid w:val="00F74FD6"/>
    <w:rsid w:val="00F7651A"/>
    <w:rsid w:val="00F76F7A"/>
    <w:rsid w:val="00F8013A"/>
    <w:rsid w:val="00F8070A"/>
    <w:rsid w:val="00F8285D"/>
    <w:rsid w:val="00F843A7"/>
    <w:rsid w:val="00F84708"/>
    <w:rsid w:val="00F85ACA"/>
    <w:rsid w:val="00F85ED6"/>
    <w:rsid w:val="00F8722E"/>
    <w:rsid w:val="00F878E2"/>
    <w:rsid w:val="00F90C72"/>
    <w:rsid w:val="00F925ED"/>
    <w:rsid w:val="00F9283D"/>
    <w:rsid w:val="00F93CDE"/>
    <w:rsid w:val="00F94267"/>
    <w:rsid w:val="00F94B5D"/>
    <w:rsid w:val="00F94BD0"/>
    <w:rsid w:val="00F955C0"/>
    <w:rsid w:val="00FA156A"/>
    <w:rsid w:val="00FA1AEC"/>
    <w:rsid w:val="00FA4230"/>
    <w:rsid w:val="00FA5ACF"/>
    <w:rsid w:val="00FA644E"/>
    <w:rsid w:val="00FB1605"/>
    <w:rsid w:val="00FB2F40"/>
    <w:rsid w:val="00FB41C5"/>
    <w:rsid w:val="00FB4AEA"/>
    <w:rsid w:val="00FB54D0"/>
    <w:rsid w:val="00FB5FCD"/>
    <w:rsid w:val="00FB64AA"/>
    <w:rsid w:val="00FB6F6B"/>
    <w:rsid w:val="00FC0B6A"/>
    <w:rsid w:val="00FC0DBF"/>
    <w:rsid w:val="00FC176E"/>
    <w:rsid w:val="00FC2FA2"/>
    <w:rsid w:val="00FC32D8"/>
    <w:rsid w:val="00FC7022"/>
    <w:rsid w:val="00FD00F7"/>
    <w:rsid w:val="00FD1072"/>
    <w:rsid w:val="00FD165D"/>
    <w:rsid w:val="00FD18B3"/>
    <w:rsid w:val="00FD191E"/>
    <w:rsid w:val="00FD1BA9"/>
    <w:rsid w:val="00FD4B60"/>
    <w:rsid w:val="00FD6270"/>
    <w:rsid w:val="00FD6BC5"/>
    <w:rsid w:val="00FD72C2"/>
    <w:rsid w:val="00FD75A1"/>
    <w:rsid w:val="00FD776A"/>
    <w:rsid w:val="00FD7A1B"/>
    <w:rsid w:val="00FD7F18"/>
    <w:rsid w:val="00FE293B"/>
    <w:rsid w:val="00FE3582"/>
    <w:rsid w:val="00FE3CC7"/>
    <w:rsid w:val="00FE3D4E"/>
    <w:rsid w:val="00FE401E"/>
    <w:rsid w:val="00FE704C"/>
    <w:rsid w:val="00FF051E"/>
    <w:rsid w:val="00FF0AD9"/>
    <w:rsid w:val="00FF1A85"/>
    <w:rsid w:val="00FF1B3A"/>
    <w:rsid w:val="00FF2F8E"/>
    <w:rsid w:val="00FF31FD"/>
    <w:rsid w:val="00FF4237"/>
    <w:rsid w:val="00FF461C"/>
    <w:rsid w:val="00FF5206"/>
    <w:rsid w:val="00FF5580"/>
    <w:rsid w:val="00FF60CC"/>
    <w:rsid w:val="00FF6C17"/>
    <w:rsid w:val="00FF7A89"/>
    <w:rsid w:val="00FF7C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00C0CC"/>
  <w15:docId w15:val="{08C68BAC-05CA-4DB0-9134-5287207F8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1605"/>
    <w:pPr>
      <w:tabs>
        <w:tab w:val="left" w:pos="397"/>
      </w:tabs>
      <w:suppressAutoHyphens/>
    </w:pPr>
    <w:rPr>
      <w:rFonts w:ascii="Arial" w:hAnsi="Arial" w:cs="Swis721 Lt BT"/>
      <w:sz w:val="22"/>
      <w:lang w:eastAsia="ar-SA"/>
    </w:rPr>
  </w:style>
  <w:style w:type="paragraph" w:styleId="Naslov1">
    <w:name w:val="heading 1"/>
    <w:basedOn w:val="Navaden"/>
    <w:next w:val="Navaden"/>
    <w:qFormat/>
    <w:pPr>
      <w:keepNext/>
      <w:numPr>
        <w:numId w:val="1"/>
      </w:numPr>
      <w:spacing w:before="340" w:after="57"/>
      <w:ind w:left="0" w:firstLine="0"/>
      <w:outlineLvl w:val="0"/>
    </w:pPr>
    <w:rPr>
      <w:rFonts w:cs="Arial"/>
      <w:b/>
      <w:kern w:val="1"/>
    </w:rPr>
  </w:style>
  <w:style w:type="paragraph" w:styleId="Naslov2">
    <w:name w:val="heading 2"/>
    <w:basedOn w:val="Navaden"/>
    <w:next w:val="Navaden"/>
    <w:qFormat/>
    <w:pPr>
      <w:keepNext/>
      <w:numPr>
        <w:ilvl w:val="1"/>
        <w:numId w:val="1"/>
      </w:numPr>
      <w:pBdr>
        <w:bottom w:val="single" w:sz="4" w:space="1" w:color="000000"/>
      </w:pBdr>
      <w:spacing w:before="480" w:after="240"/>
      <w:outlineLvl w:val="1"/>
    </w:pPr>
    <w:rPr>
      <w:b/>
      <w:sz w:val="24"/>
    </w:rPr>
  </w:style>
  <w:style w:type="paragraph" w:styleId="Naslov3">
    <w:name w:val="heading 3"/>
    <w:basedOn w:val="Navaden"/>
    <w:next w:val="Navaden"/>
    <w:qFormat/>
    <w:pPr>
      <w:keepNext/>
      <w:numPr>
        <w:ilvl w:val="2"/>
        <w:numId w:val="1"/>
      </w:numPr>
      <w:spacing w:before="240" w:after="60"/>
      <w:outlineLvl w:val="2"/>
    </w:pPr>
    <w:rPr>
      <w:b/>
      <w:sz w:val="24"/>
    </w:rPr>
  </w:style>
  <w:style w:type="paragraph" w:styleId="Naslov4">
    <w:name w:val="heading 4"/>
    <w:basedOn w:val="Navaden"/>
    <w:next w:val="Navaden"/>
    <w:qFormat/>
    <w:pPr>
      <w:keepNext/>
      <w:numPr>
        <w:ilvl w:val="3"/>
        <w:numId w:val="1"/>
      </w:numPr>
      <w:outlineLvl w:val="3"/>
    </w:pPr>
    <w:rPr>
      <w:rFonts w:eastAsia="Dutch801 Rm BT"/>
      <w:b/>
      <w:sz w:val="24"/>
    </w:rPr>
  </w:style>
  <w:style w:type="paragraph" w:styleId="Naslov5">
    <w:name w:val="heading 5"/>
    <w:basedOn w:val="Navaden"/>
    <w:next w:val="Navaden"/>
    <w:qFormat/>
    <w:pPr>
      <w:keepNext/>
      <w:numPr>
        <w:ilvl w:val="4"/>
        <w:numId w:val="1"/>
      </w:numPr>
      <w:outlineLvl w:val="4"/>
    </w:pPr>
    <w:rPr>
      <w:b/>
    </w:rPr>
  </w:style>
  <w:style w:type="paragraph" w:styleId="Naslov6">
    <w:name w:val="heading 6"/>
    <w:basedOn w:val="Navaden"/>
    <w:next w:val="Navaden"/>
    <w:qFormat/>
    <w:pPr>
      <w:keepNext/>
      <w:numPr>
        <w:ilvl w:val="5"/>
        <w:numId w:val="1"/>
      </w:numPr>
      <w:tabs>
        <w:tab w:val="right" w:pos="6379"/>
      </w:tabs>
      <w:outlineLvl w:val="5"/>
    </w:pPr>
    <w:rPr>
      <w:i/>
      <w:iCs/>
    </w:rPr>
  </w:style>
  <w:style w:type="paragraph" w:styleId="Naslov9">
    <w:name w:val="heading 9"/>
    <w:basedOn w:val="Navaden"/>
    <w:next w:val="Navaden"/>
    <w:qFormat/>
    <w:pPr>
      <w:keepNext/>
      <w:numPr>
        <w:ilvl w:val="8"/>
        <w:numId w:val="1"/>
      </w:numPr>
      <w:tabs>
        <w:tab w:val="left" w:pos="0"/>
        <w:tab w:val="left" w:pos="284"/>
        <w:tab w:val="left" w:pos="2160"/>
        <w:tab w:val="left" w:pos="2880"/>
        <w:tab w:val="left" w:pos="3600"/>
        <w:tab w:val="left" w:pos="4320"/>
        <w:tab w:val="left" w:pos="5040"/>
        <w:tab w:val="left" w:pos="5760"/>
        <w:tab w:val="left" w:pos="6480"/>
        <w:tab w:val="left" w:pos="7200"/>
        <w:tab w:val="left" w:pos="7920"/>
      </w:tabs>
      <w:spacing w:line="360" w:lineRule="auto"/>
      <w:jc w:val="center"/>
      <w:outlineLvl w:val="8"/>
    </w:pPr>
    <w:rPr>
      <w:rFonts w:ascii="Zurich Cn BT" w:hAnsi="Zurich Cn BT" w:cs="Zurich Cn BT"/>
      <w:b/>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Arial" w:eastAsia="Times New Roman" w:hAnsi="Arial" w:cs="Aria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OpenSymbol"/>
    </w:rPr>
  </w:style>
  <w:style w:type="character" w:customStyle="1" w:styleId="WW8Num4z1">
    <w:name w:val="WW8Num4z1"/>
    <w:rPr>
      <w:rFonts w:ascii="Symbol" w:hAnsi="Symbol" w:cs="Symbol"/>
      <w:sz w:val="20"/>
    </w:rPr>
  </w:style>
  <w:style w:type="character" w:customStyle="1" w:styleId="WW8Num4z2">
    <w:name w:val="WW8Num4z2"/>
  </w:style>
  <w:style w:type="character" w:customStyle="1" w:styleId="WW8Num4z3">
    <w:name w:val="WW8Num4z3"/>
    <w:rPr>
      <w:rFonts w:ascii="Arial" w:eastAsia="Times New Roman" w:hAnsi="Arial" w:cs="Aria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OpenSymbol"/>
    </w:rPr>
  </w:style>
  <w:style w:type="character" w:customStyle="1" w:styleId="WW8Num6z0">
    <w:name w:val="WW8Num6z0"/>
    <w:rPr>
      <w:rFonts w:ascii="Symbol" w:hAnsi="Symbol" w:cs="Symbol"/>
    </w:rPr>
  </w:style>
  <w:style w:type="character" w:customStyle="1" w:styleId="WW8Num6z1">
    <w:name w:val="WW8Num6z1"/>
    <w:rPr>
      <w:rFonts w:ascii="OpenSymbol" w:hAnsi="OpenSymbol" w:cs="OpenSymbol"/>
    </w:rPr>
  </w:style>
  <w:style w:type="character" w:customStyle="1" w:styleId="WW8Num7z0">
    <w:name w:val="WW8Num7z0"/>
    <w:rPr>
      <w:rFonts w:ascii="Symbol" w:hAnsi="Symbol" w:cs="OpenSymbol"/>
    </w:rPr>
  </w:style>
  <w:style w:type="character" w:customStyle="1" w:styleId="WW8Num7z1">
    <w:name w:val="WW8Num7z1"/>
    <w:rPr>
      <w:rFonts w:ascii="OpenSymbol" w:hAnsi="OpenSymbol" w:cs="OpenSymbol"/>
    </w:rPr>
  </w:style>
  <w:style w:type="character" w:customStyle="1" w:styleId="WW8Num8z0">
    <w:name w:val="WW8Num8z0"/>
    <w:rPr>
      <w:rFonts w:ascii="OpenSymbol" w:eastAsia="OpenSymbol" w:hAnsi="OpenSymbol" w:cs="OpenSymbol"/>
    </w:rPr>
  </w:style>
  <w:style w:type="character" w:customStyle="1" w:styleId="WW8Num8z1">
    <w:name w:val="WW8Num8z1"/>
    <w:rPr>
      <w:rFonts w:ascii="Courier New" w:hAnsi="Courier New" w:cs="Courier New"/>
      <w:sz w:val="20"/>
    </w:rPr>
  </w:style>
  <w:style w:type="character" w:customStyle="1" w:styleId="WW8Num9z0">
    <w:name w:val="WW8Num9z0"/>
    <w:rPr>
      <w:rFonts w:ascii="Symbol" w:hAnsi="Symbol" w:cs="Symbol"/>
      <w:lang w:val="sl-SI"/>
    </w:rPr>
  </w:style>
  <w:style w:type="character" w:customStyle="1" w:styleId="WW8Num9z1">
    <w:name w:val="WW8Num9z1"/>
    <w:rPr>
      <w:rFonts w:ascii="Courier New" w:hAnsi="Courier New" w:cs="Courier New"/>
    </w:rPr>
  </w:style>
  <w:style w:type="character" w:customStyle="1" w:styleId="WW8Num10z0">
    <w:name w:val="WW8Num10z0"/>
    <w:rPr>
      <w:rFonts w:cs="Arial"/>
      <w:lang w:val="sl-SI"/>
    </w:rPr>
  </w:style>
  <w:style w:type="character" w:customStyle="1" w:styleId="WW8Num10z1">
    <w:name w:val="WW8Num10z1"/>
  </w:style>
  <w:style w:type="character" w:customStyle="1" w:styleId="WW8Num11z0">
    <w:name w:val="WW8Num11z0"/>
    <w:rPr>
      <w:rFonts w:ascii="Symbol" w:hAnsi="Symbol" w:cs="Symbol"/>
      <w:lang w:val="sl-SI"/>
    </w:rPr>
  </w:style>
  <w:style w:type="character" w:customStyle="1" w:styleId="WW8Num11z1">
    <w:name w:val="WW8Num11z1"/>
    <w:rPr>
      <w:rFonts w:ascii="OpenSymbol" w:hAnsi="OpenSymbol" w:cs="OpenSymbol"/>
    </w:rPr>
  </w:style>
  <w:style w:type="character" w:customStyle="1" w:styleId="WW8Num12z0">
    <w:name w:val="WW8Num12z0"/>
    <w:rPr>
      <w:rFonts w:ascii="Symbol" w:hAnsi="Symbol" w:cs="OpenSymbol"/>
      <w:lang w:val="sl-SI"/>
    </w:rPr>
  </w:style>
  <w:style w:type="character" w:customStyle="1" w:styleId="WW8Num12z1">
    <w:name w:val="WW8Num12z1"/>
    <w:rPr>
      <w:rFonts w:ascii="Courier New" w:hAnsi="Courier New" w:cs="Courier New"/>
    </w:rPr>
  </w:style>
  <w:style w:type="character" w:customStyle="1" w:styleId="WW8Num13z0">
    <w:name w:val="WW8Num13z0"/>
    <w:rPr>
      <w:rFonts w:ascii="Symbol" w:hAnsi="Symbol" w:cs="Symbol"/>
      <w:lang w:val="sl-SI"/>
    </w:rPr>
  </w:style>
  <w:style w:type="character" w:customStyle="1" w:styleId="WW8Num13z1">
    <w:name w:val="WW8Num13z1"/>
    <w:rPr>
      <w:rFonts w:ascii="OpenSymbol" w:hAnsi="OpenSymbol" w:cs="OpenSymbol"/>
    </w:rPr>
  </w:style>
  <w:style w:type="character" w:customStyle="1" w:styleId="WW8Num14z0">
    <w:name w:val="WW8Num14z0"/>
    <w:rPr>
      <w:rFonts w:ascii="Symbol" w:hAnsi="Symbol" w:cs="OpenSymbol"/>
      <w:lang w:val="sl-SI"/>
    </w:rPr>
  </w:style>
  <w:style w:type="character" w:customStyle="1" w:styleId="WW8Num14z1">
    <w:name w:val="WW8Num14z1"/>
    <w:rPr>
      <w:rFonts w:ascii="OpenSymbol" w:hAnsi="OpenSymbol" w:cs="OpenSymbol"/>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OpenSymbol"/>
      <w:lang w:val="sl-SI"/>
    </w:rPr>
  </w:style>
  <w:style w:type="character" w:customStyle="1" w:styleId="WW8Num5z1">
    <w:name w:val="WW8Num5z1"/>
    <w:rPr>
      <w:rFonts w:ascii="OpenSymbol" w:hAnsi="OpenSymbol" w:cs="OpenSymbol"/>
    </w:rPr>
  </w:style>
  <w:style w:type="character" w:customStyle="1" w:styleId="WW8Num6z2">
    <w:name w:val="WW8Num6z2"/>
  </w:style>
  <w:style w:type="character" w:customStyle="1" w:styleId="WW8Num6z3">
    <w:name w:val="WW8Num6z3"/>
    <w:rPr>
      <w:rFonts w:ascii="Wingdings 2" w:hAnsi="Wingdings 2" w:cs="OpenSymbol"/>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1">
    <w:name w:val="WW8Num15z1"/>
    <w:rPr>
      <w:rFonts w:ascii="OpenSymbol" w:hAnsi="OpenSymbol" w:cs="OpenSymbol"/>
    </w:rPr>
  </w:style>
  <w:style w:type="character" w:customStyle="1" w:styleId="WW8Num16z0">
    <w:name w:val="WW8Num16z0"/>
    <w:rPr>
      <w:rFonts w:cs="Swis721 Lt B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Privzetapisavaodstavka1">
    <w:name w:val="Privzeta pisava odstavka1"/>
  </w:style>
  <w:style w:type="character" w:customStyle="1" w:styleId="WW8Num5z2">
    <w:name w:val="WW8Num5z2"/>
  </w:style>
  <w:style w:type="character" w:customStyle="1" w:styleId="WW8Num5z3">
    <w:name w:val="WW8Num5z3"/>
    <w:rPr>
      <w:rFonts w:ascii="Wingdings 2" w:hAnsi="Wingdings 2" w:cs="OpenSymbol"/>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style>
  <w:style w:type="character" w:customStyle="1" w:styleId="WW8Num8z3">
    <w:name w:val="WW8Num8z3"/>
    <w:rPr>
      <w:rFonts w:ascii="Wingdings 2" w:hAnsi="Wingdings 2" w:cs="Open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rPr>
      <w:rFonts w:ascii="Wingdings" w:hAnsi="Wingdings" w:cs="Wingdings"/>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Privzetapisavaodstavka3">
    <w:name w:val="Privzeta pisava odstavka3"/>
  </w:style>
  <w:style w:type="character" w:customStyle="1" w:styleId="Privzetapisavaodstavka2">
    <w:name w:val="Privzeta pisava odstavka2"/>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Privzetapisavaodstavka11">
    <w:name w:val="Privzeta pisava odstavka11"/>
  </w:style>
  <w:style w:type="character" w:styleId="tevilkastrani">
    <w:name w:val="page number"/>
    <w:rPr>
      <w:rFonts w:ascii="Arial Narrow" w:hAnsi="Arial Narrow" w:cs="Arial Narrow"/>
      <w:sz w:val="18"/>
    </w:rPr>
  </w:style>
  <w:style w:type="character" w:customStyle="1" w:styleId="Simbolizaotevilevanje">
    <w:name w:val="Simboli za oštevilčevanje"/>
  </w:style>
  <w:style w:type="character" w:customStyle="1" w:styleId="Oznake">
    <w:name w:val="Oznake"/>
    <w:rPr>
      <w:rFonts w:ascii="OpenSymbol" w:eastAsia="OpenSymbol" w:hAnsi="OpenSymbol" w:cs="OpenSymbol"/>
    </w:rPr>
  </w:style>
  <w:style w:type="character" w:styleId="Hiperpovezava">
    <w:name w:val="Hyperlink"/>
    <w:rPr>
      <w:color w:val="000080"/>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Slog071SamodejnoZnak">
    <w:name w:val="Slog 07 1. + Samodejno Znak"/>
    <w:rPr>
      <w:rFonts w:ascii="Arial" w:hAnsi="Arial" w:cs="Arial"/>
      <w:color w:val="000000"/>
      <w:sz w:val="20"/>
      <w:szCs w:val="24"/>
      <w:lang w:val="sl-SI" w:eastAsia="ar-SA" w:bidi="ar-SA"/>
    </w:rPr>
  </w:style>
  <w:style w:type="character" w:customStyle="1" w:styleId="WW8Num164z0">
    <w:name w:val="WW8Num164z0"/>
    <w:rPr>
      <w:rFonts w:ascii="Symbol" w:hAnsi="Symbol" w:cs="OpenSymbol"/>
    </w:rPr>
  </w:style>
  <w:style w:type="character" w:customStyle="1" w:styleId="WW8Num164z1">
    <w:name w:val="WW8Num164z1"/>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78z0">
    <w:name w:val="WW8Num178z0"/>
    <w:rPr>
      <w:rFonts w:hint="default"/>
      <w:color w:val="000000"/>
      <w:shd w:val="clear" w:color="auto" w:fill="auto"/>
    </w:rPr>
  </w:style>
  <w:style w:type="character" w:customStyle="1" w:styleId="WW8Num178z1">
    <w:name w:val="WW8Num178z1"/>
    <w:rPr>
      <w:rFonts w:hint="default"/>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styleId="Telobesedila">
    <w:name w:val="Body Text"/>
    <w:basedOn w:val="Navaden"/>
    <w:link w:val="TelobesedilaZnak"/>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before="85" w:after="85" w:line="240" w:lineRule="atLeast"/>
      <w:ind w:firstLine="283"/>
      <w:jc w:val="both"/>
    </w:pPr>
    <w:rPr>
      <w:rFonts w:cs="Zurich Cn BT"/>
      <w:lang w:val="en-GB"/>
    </w:rPr>
  </w:style>
  <w:style w:type="paragraph" w:styleId="Seznam">
    <w:name w:val="List"/>
    <w:basedOn w:val="Navaden"/>
    <w:pPr>
      <w:ind w:left="360" w:hanging="360"/>
    </w:pPr>
    <w:rPr>
      <w:rFonts w:ascii="Dutch" w:hAnsi="Dutch" w:cs="Dutch"/>
      <w:sz w:val="20"/>
      <w:lang w:val="en-GB"/>
    </w:rPr>
  </w:style>
  <w:style w:type="paragraph" w:customStyle="1" w:styleId="Napis1">
    <w:name w:val="Napis1"/>
    <w:basedOn w:val="Navaden"/>
    <w:pPr>
      <w:suppressLineNumbers/>
      <w:spacing w:before="120" w:after="120"/>
    </w:pPr>
    <w:rPr>
      <w:rFonts w:cs="Mangal"/>
      <w:i/>
      <w:iCs/>
      <w:sz w:val="24"/>
      <w:szCs w:val="24"/>
    </w:rPr>
  </w:style>
  <w:style w:type="paragraph" w:customStyle="1" w:styleId="Index">
    <w:name w:val="Index"/>
    <w:basedOn w:val="Navaden"/>
    <w:pPr>
      <w:suppressLineNumbers/>
    </w:pPr>
    <w:rPr>
      <w:rFonts w:cs="Mangal"/>
    </w:rPr>
  </w:style>
  <w:style w:type="paragraph" w:customStyle="1" w:styleId="Naslov30">
    <w:name w:val="Naslov3"/>
    <w:basedOn w:val="Navaden"/>
    <w:next w:val="Telobesedila"/>
    <w:pPr>
      <w:keepNext/>
      <w:spacing w:before="240" w:after="120"/>
    </w:pPr>
    <w:rPr>
      <w:rFonts w:eastAsia="SimSun" w:cs="Mangal"/>
      <w:sz w:val="28"/>
      <w:szCs w:val="28"/>
    </w:rPr>
  </w:style>
  <w:style w:type="paragraph" w:customStyle="1" w:styleId="Napis3">
    <w:name w:val="Napis3"/>
    <w:basedOn w:val="Navaden"/>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customStyle="1" w:styleId="Naslov20">
    <w:name w:val="Naslov2"/>
    <w:basedOn w:val="Navaden"/>
    <w:next w:val="Telobesedila"/>
    <w:pPr>
      <w:keepNext/>
      <w:spacing w:before="240" w:after="120"/>
    </w:pPr>
    <w:rPr>
      <w:rFonts w:eastAsia="SimSun" w:cs="Mangal"/>
      <w:sz w:val="28"/>
      <w:szCs w:val="28"/>
    </w:rPr>
  </w:style>
  <w:style w:type="paragraph" w:customStyle="1" w:styleId="Napis2">
    <w:name w:val="Napis2"/>
    <w:basedOn w:val="Navaden"/>
    <w:pPr>
      <w:suppressLineNumbers/>
      <w:spacing w:before="120" w:after="120"/>
    </w:pPr>
    <w:rPr>
      <w:rFonts w:cs="Mangal"/>
      <w:i/>
      <w:iCs/>
      <w:sz w:val="24"/>
      <w:szCs w:val="24"/>
    </w:rPr>
  </w:style>
  <w:style w:type="paragraph" w:customStyle="1" w:styleId="Naslov10">
    <w:name w:val="Naslov1"/>
    <w:basedOn w:val="Navaden"/>
    <w:next w:val="Telobesedila"/>
    <w:pPr>
      <w:keepNext/>
      <w:spacing w:before="240" w:after="120"/>
    </w:pPr>
    <w:rPr>
      <w:rFonts w:eastAsia="SimSun" w:cs="Mangal"/>
      <w:sz w:val="28"/>
      <w:szCs w:val="28"/>
    </w:rPr>
  </w:style>
  <w:style w:type="paragraph" w:customStyle="1" w:styleId="Napis11">
    <w:name w:val="Napis11"/>
    <w:basedOn w:val="Navaden"/>
    <w:pPr>
      <w:suppressLineNumbers/>
      <w:spacing w:before="120" w:after="120"/>
    </w:pPr>
    <w:rPr>
      <w:rFonts w:cs="Mangal"/>
      <w:i/>
      <w:iCs/>
      <w:sz w:val="24"/>
      <w:szCs w:val="24"/>
    </w:rPr>
  </w:style>
  <w:style w:type="paragraph" w:styleId="Glava">
    <w:name w:val="header"/>
    <w:basedOn w:val="Navaden"/>
    <w:link w:val="GlavaZnak"/>
    <w:pPr>
      <w:tabs>
        <w:tab w:val="center" w:pos="4819"/>
        <w:tab w:val="right" w:pos="9071"/>
      </w:tabs>
    </w:pPr>
    <w:rPr>
      <w:rFonts w:ascii="SLO_Handel_Gothic" w:hAnsi="SLO_Handel_Gothic" w:cs="SLO_Handel_Gothic"/>
      <w:sz w:val="24"/>
    </w:rPr>
  </w:style>
  <w:style w:type="paragraph" w:styleId="Noga">
    <w:name w:val="footer"/>
    <w:basedOn w:val="Navaden"/>
    <w:link w:val="NogaZnak"/>
    <w:uiPriority w:val="99"/>
    <w:pPr>
      <w:tabs>
        <w:tab w:val="center" w:pos="4536"/>
        <w:tab w:val="right" w:pos="9072"/>
      </w:tabs>
    </w:pPr>
  </w:style>
  <w:style w:type="paragraph" w:customStyle="1" w:styleId="a">
    <w:name w:val="*"/>
    <w:basedOn w:val="Navaden"/>
    <w:pPr>
      <w:numPr>
        <w:numId w:val="2"/>
      </w:numPr>
    </w:pPr>
  </w:style>
  <w:style w:type="paragraph" w:customStyle="1" w:styleId="a0">
    <w:name w:val="****"/>
    <w:basedOn w:val="Navaden"/>
    <w:pPr>
      <w:ind w:left="567"/>
    </w:pPr>
  </w:style>
  <w:style w:type="paragraph" w:styleId="Telobesedila-zamik">
    <w:name w:val="Body Text Indent"/>
    <w:basedOn w:val="Navaden"/>
    <w:pPr>
      <w:ind w:left="720"/>
    </w:pPr>
  </w:style>
  <w:style w:type="paragraph" w:customStyle="1" w:styleId="Zgradbadokumenta1">
    <w:name w:val="Zgradba dokumenta1"/>
    <w:basedOn w:val="Navaden"/>
    <w:pPr>
      <w:shd w:val="clear" w:color="auto" w:fill="000080"/>
    </w:pPr>
    <w:rPr>
      <w:rFonts w:ascii="Tahoma" w:hAnsi="Tahoma" w:cs="Tahoma"/>
    </w:rPr>
  </w:style>
  <w:style w:type="paragraph" w:customStyle="1" w:styleId="WW-Default">
    <w:name w:val="WW-Default"/>
    <w:pPr>
      <w:suppressAutoHyphens/>
      <w:autoSpaceDE w:val="0"/>
    </w:pPr>
    <w:rPr>
      <w:rFonts w:ascii="Arial" w:eastAsia="Arial" w:hAnsi="Arial" w:cs="Arial"/>
      <w:color w:val="000000"/>
      <w:sz w:val="24"/>
      <w:szCs w:val="24"/>
      <w:lang w:eastAsia="ar-SA"/>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styleId="Besedilooblaka">
    <w:name w:val="Balloon Text"/>
    <w:basedOn w:val="Navaden"/>
    <w:rPr>
      <w:rFonts w:ascii="Tahoma" w:hAnsi="Tahoma" w:cs="Tahoma"/>
      <w:sz w:val="16"/>
    </w:rPr>
  </w:style>
  <w:style w:type="paragraph" w:customStyle="1" w:styleId="Framecontents">
    <w:name w:val="Frame contents"/>
    <w:basedOn w:val="Telobesedila"/>
  </w:style>
  <w:style w:type="paragraph" w:customStyle="1" w:styleId="poglavje">
    <w:name w:val="poglavje"/>
    <w:basedOn w:val="Telobesedila"/>
    <w:next w:val="Navaden"/>
    <w:pPr>
      <w:numPr>
        <w:numId w:val="3"/>
      </w:numPr>
      <w:spacing w:before="283" w:after="57"/>
      <w:jc w:val="center"/>
    </w:pPr>
    <w:rPr>
      <w:rFonts w:cs="Swis721 Lt BT"/>
      <w:b/>
      <w:color w:val="000000"/>
      <w:szCs w:val="22"/>
      <w:lang w:val="sl-SI"/>
    </w:rPr>
  </w:style>
  <w:style w:type="paragraph" w:styleId="Navadensplet">
    <w:name w:val="Normal (Web)"/>
    <w:basedOn w:val="Navaden"/>
    <w:uiPriority w:val="99"/>
    <w:pPr>
      <w:spacing w:before="280" w:after="119"/>
    </w:pPr>
  </w:style>
  <w:style w:type="paragraph" w:customStyle="1" w:styleId="01navaden">
    <w:name w:val="01 navaden"/>
    <w:basedOn w:val="Navadensplet"/>
    <w:pPr>
      <w:spacing w:after="0"/>
    </w:pPr>
    <w:rPr>
      <w:rFonts w:cs="Arial"/>
      <w:sz w:val="20"/>
    </w:rPr>
  </w:style>
  <w:style w:type="paragraph" w:customStyle="1" w:styleId="05">
    <w:name w:val="05 ()"/>
    <w:basedOn w:val="01navaden"/>
    <w:pPr>
      <w:numPr>
        <w:numId w:val="4"/>
      </w:numPr>
      <w:spacing w:before="85" w:after="85"/>
      <w:jc w:val="both"/>
    </w:pPr>
    <w:rPr>
      <w:color w:val="000000"/>
    </w:rPr>
  </w:style>
  <w:style w:type="paragraph" w:customStyle="1" w:styleId="06-">
    <w:name w:val="06 -"/>
    <w:basedOn w:val="01navaden"/>
    <w:pPr>
      <w:numPr>
        <w:numId w:val="5"/>
      </w:numPr>
      <w:spacing w:before="0"/>
      <w:jc w:val="both"/>
    </w:pPr>
    <w:rPr>
      <w:color w:val="000000"/>
    </w:rPr>
  </w:style>
  <w:style w:type="paragraph" w:customStyle="1" w:styleId="ZnakZnakZnakZnak">
    <w:name w:val="Znak Znak Znak Znak"/>
    <w:basedOn w:val="Navaden"/>
    <w:rsid w:val="00EF2F07"/>
    <w:pPr>
      <w:tabs>
        <w:tab w:val="clear" w:pos="397"/>
      </w:tabs>
      <w:suppressAutoHyphens w:val="0"/>
      <w:spacing w:after="160" w:line="240" w:lineRule="exact"/>
    </w:pPr>
    <w:rPr>
      <w:rFonts w:ascii="Tahoma" w:eastAsia="MS Mincho" w:hAnsi="Tahoma" w:cs="Tahoma"/>
      <w:sz w:val="20"/>
      <w:lang w:val="en-US" w:eastAsia="en-US"/>
    </w:rPr>
  </w:style>
  <w:style w:type="paragraph" w:styleId="Odstavekseznama">
    <w:name w:val="List Paragraph"/>
    <w:aliases w:val="za tekst,List Paragraph1,List Paragraph2,številka odstavka"/>
    <w:basedOn w:val="Navaden"/>
    <w:link w:val="OdstavekseznamaZnak"/>
    <w:uiPriority w:val="34"/>
    <w:qFormat/>
    <w:rsid w:val="008D710C"/>
    <w:pPr>
      <w:tabs>
        <w:tab w:val="clear" w:pos="397"/>
      </w:tabs>
      <w:suppressAutoHyphens w:val="0"/>
      <w:overflowPunct w:val="0"/>
      <w:autoSpaceDE w:val="0"/>
      <w:autoSpaceDN w:val="0"/>
      <w:adjustRightInd w:val="0"/>
      <w:ind w:left="720"/>
      <w:textAlignment w:val="baseline"/>
    </w:pPr>
    <w:rPr>
      <w:rFonts w:cs="Arial"/>
      <w:sz w:val="24"/>
      <w:szCs w:val="24"/>
      <w:lang w:eastAsia="sl-SI"/>
    </w:rPr>
  </w:style>
  <w:style w:type="paragraph" w:customStyle="1" w:styleId="CharChar">
    <w:name w:val="Char Char"/>
    <w:basedOn w:val="Navaden"/>
    <w:rsid w:val="00E310DB"/>
    <w:pPr>
      <w:tabs>
        <w:tab w:val="clear" w:pos="397"/>
      </w:tabs>
      <w:suppressAutoHyphens w:val="0"/>
    </w:pPr>
    <w:rPr>
      <w:rFonts w:ascii="Times New Roman" w:hAnsi="Times New Roman" w:cs="Times New Roman"/>
      <w:sz w:val="24"/>
      <w:lang w:val="pl-PL" w:eastAsia="pl-PL"/>
    </w:rPr>
  </w:style>
  <w:style w:type="paragraph" w:customStyle="1" w:styleId="CharChar1">
    <w:name w:val="Char Char1"/>
    <w:basedOn w:val="Navaden"/>
    <w:rsid w:val="005238CB"/>
    <w:pPr>
      <w:tabs>
        <w:tab w:val="clear" w:pos="397"/>
      </w:tabs>
      <w:suppressAutoHyphens w:val="0"/>
    </w:pPr>
    <w:rPr>
      <w:rFonts w:ascii="Times New Roman" w:hAnsi="Times New Roman" w:cs="Times New Roman"/>
      <w:sz w:val="24"/>
      <w:lang w:val="pl-PL" w:eastAsia="pl-PL"/>
    </w:rPr>
  </w:style>
  <w:style w:type="paragraph" w:customStyle="1" w:styleId="ZnakZnakZnakZnak1">
    <w:name w:val="Znak Znak Znak Znak1"/>
    <w:basedOn w:val="Navaden"/>
    <w:rsid w:val="007436BA"/>
    <w:pPr>
      <w:tabs>
        <w:tab w:val="clear" w:pos="397"/>
      </w:tabs>
      <w:suppressAutoHyphens w:val="0"/>
      <w:spacing w:after="160" w:line="240" w:lineRule="exact"/>
    </w:pPr>
    <w:rPr>
      <w:rFonts w:ascii="Tahoma" w:eastAsia="MS Mincho" w:hAnsi="Tahoma" w:cs="Tahoma"/>
      <w:sz w:val="20"/>
      <w:lang w:val="en-US" w:eastAsia="en-US"/>
    </w:rPr>
  </w:style>
  <w:style w:type="character" w:customStyle="1" w:styleId="NogaZnak">
    <w:name w:val="Noga Znak"/>
    <w:basedOn w:val="Privzetapisavaodstavka"/>
    <w:link w:val="Noga"/>
    <w:uiPriority w:val="99"/>
    <w:rsid w:val="006B2970"/>
    <w:rPr>
      <w:rFonts w:ascii="Arial" w:hAnsi="Arial" w:cs="Swis721 Lt BT"/>
      <w:sz w:val="22"/>
      <w:lang w:eastAsia="ar-SA"/>
    </w:rPr>
  </w:style>
  <w:style w:type="character" w:customStyle="1" w:styleId="TelobesedilaZnak">
    <w:name w:val="Telo besedila Znak"/>
    <w:basedOn w:val="Privzetapisavaodstavka"/>
    <w:link w:val="Telobesedila"/>
    <w:rsid w:val="002A75B0"/>
    <w:rPr>
      <w:rFonts w:ascii="Arial" w:hAnsi="Arial" w:cs="Zurich Cn BT"/>
      <w:sz w:val="22"/>
      <w:lang w:val="en-GB" w:eastAsia="ar-SA"/>
    </w:rPr>
  </w:style>
  <w:style w:type="character" w:customStyle="1" w:styleId="GlavaZnak">
    <w:name w:val="Glava Znak"/>
    <w:basedOn w:val="Privzetapisavaodstavka"/>
    <w:link w:val="Glava"/>
    <w:rsid w:val="008D73CE"/>
    <w:rPr>
      <w:rFonts w:ascii="SLO_Handel_Gothic" w:hAnsi="SLO_Handel_Gothic" w:cs="SLO_Handel_Gothic"/>
      <w:sz w:val="24"/>
      <w:lang w:eastAsia="ar-SA"/>
    </w:rPr>
  </w:style>
  <w:style w:type="paragraph" w:styleId="Brezrazmikov">
    <w:name w:val="No Spacing"/>
    <w:link w:val="BrezrazmikovZnak"/>
    <w:uiPriority w:val="1"/>
    <w:qFormat/>
    <w:rsid w:val="00AB317E"/>
    <w:rPr>
      <w:rFonts w:ascii="Calibri" w:eastAsia="Calibri" w:hAnsi="Calibri"/>
      <w:sz w:val="22"/>
      <w:szCs w:val="22"/>
      <w:lang w:eastAsia="en-US"/>
    </w:rPr>
  </w:style>
  <w:style w:type="character" w:customStyle="1" w:styleId="BrezrazmikovZnak">
    <w:name w:val="Brez razmikov Znak"/>
    <w:basedOn w:val="Privzetapisavaodstavka"/>
    <w:link w:val="Brezrazmikov"/>
    <w:uiPriority w:val="1"/>
    <w:rsid w:val="00AB317E"/>
    <w:rPr>
      <w:rFonts w:ascii="Calibri" w:eastAsia="Calibri" w:hAnsi="Calibri"/>
      <w:sz w:val="22"/>
      <w:szCs w:val="22"/>
      <w:lang w:eastAsia="en-US"/>
    </w:rPr>
  </w:style>
  <w:style w:type="paragraph" w:customStyle="1" w:styleId="Odstavek">
    <w:name w:val="Odstavek"/>
    <w:basedOn w:val="Navaden"/>
    <w:rsid w:val="00A16013"/>
    <w:pPr>
      <w:numPr>
        <w:numId w:val="10"/>
      </w:numPr>
      <w:tabs>
        <w:tab w:val="clear" w:pos="397"/>
      </w:tabs>
      <w:suppressAutoHyphens w:val="0"/>
      <w:jc w:val="both"/>
    </w:pPr>
    <w:rPr>
      <w:rFonts w:ascii="Times New Roman" w:hAnsi="Times New Roman" w:cs="Times New Roman"/>
      <w:sz w:val="24"/>
      <w:szCs w:val="24"/>
      <w:lang w:eastAsia="sl-SI"/>
    </w:rPr>
  </w:style>
  <w:style w:type="paragraph" w:customStyle="1" w:styleId="Brezrazmikov1">
    <w:name w:val="Brez razmikov1"/>
    <w:uiPriority w:val="1"/>
    <w:qFormat/>
    <w:rsid w:val="00723952"/>
    <w:rPr>
      <w:rFonts w:ascii="Calibri" w:eastAsia="Calibri" w:hAnsi="Calibri"/>
      <w:sz w:val="22"/>
      <w:szCs w:val="22"/>
      <w:lang w:eastAsia="en-US"/>
    </w:rPr>
  </w:style>
  <w:style w:type="character" w:styleId="Pripombasklic">
    <w:name w:val="annotation reference"/>
    <w:basedOn w:val="Privzetapisavaodstavka"/>
    <w:uiPriority w:val="99"/>
    <w:unhideWhenUsed/>
    <w:rsid w:val="00962CA3"/>
    <w:rPr>
      <w:sz w:val="16"/>
      <w:szCs w:val="16"/>
    </w:rPr>
  </w:style>
  <w:style w:type="paragraph" w:styleId="Pripombabesedilo">
    <w:name w:val="annotation text"/>
    <w:basedOn w:val="Navaden"/>
    <w:link w:val="PripombabesediloZnak"/>
    <w:unhideWhenUsed/>
    <w:rsid w:val="00962CA3"/>
    <w:rPr>
      <w:sz w:val="20"/>
    </w:rPr>
  </w:style>
  <w:style w:type="character" w:customStyle="1" w:styleId="PripombabesediloZnak">
    <w:name w:val="Pripomba – besedilo Znak"/>
    <w:basedOn w:val="Privzetapisavaodstavka"/>
    <w:link w:val="Pripombabesedilo"/>
    <w:rsid w:val="00962CA3"/>
    <w:rPr>
      <w:rFonts w:ascii="Arial" w:hAnsi="Arial" w:cs="Swis721 Lt BT"/>
      <w:lang w:eastAsia="ar-SA"/>
    </w:rPr>
  </w:style>
  <w:style w:type="paragraph" w:styleId="Zadevapripombe">
    <w:name w:val="annotation subject"/>
    <w:basedOn w:val="Pripombabesedilo"/>
    <w:next w:val="Pripombabesedilo"/>
    <w:link w:val="ZadevapripombeZnak"/>
    <w:uiPriority w:val="99"/>
    <w:semiHidden/>
    <w:unhideWhenUsed/>
    <w:rsid w:val="00962CA3"/>
    <w:rPr>
      <w:b/>
      <w:bCs/>
    </w:rPr>
  </w:style>
  <w:style w:type="character" w:customStyle="1" w:styleId="ZadevapripombeZnak">
    <w:name w:val="Zadeva pripombe Znak"/>
    <w:basedOn w:val="PripombabesediloZnak"/>
    <w:link w:val="Zadevapripombe"/>
    <w:uiPriority w:val="99"/>
    <w:semiHidden/>
    <w:rsid w:val="00962CA3"/>
    <w:rPr>
      <w:rFonts w:ascii="Arial" w:hAnsi="Arial" w:cs="Swis721 Lt BT"/>
      <w:b/>
      <w:bCs/>
      <w:lang w:eastAsia="ar-SA"/>
    </w:rPr>
  </w:style>
  <w:style w:type="character" w:styleId="Poudarek">
    <w:name w:val="Emphasis"/>
    <w:basedOn w:val="Privzetapisavaodstavka"/>
    <w:uiPriority w:val="20"/>
    <w:qFormat/>
    <w:rsid w:val="00F955C0"/>
    <w:rPr>
      <w:i/>
      <w:iCs/>
    </w:rPr>
  </w:style>
  <w:style w:type="paragraph" w:customStyle="1" w:styleId="odlok-a">
    <w:name w:val="odlok-a"/>
    <w:basedOn w:val="Navaden"/>
    <w:rsid w:val="004D0618"/>
    <w:pPr>
      <w:numPr>
        <w:numId w:val="16"/>
      </w:numPr>
      <w:tabs>
        <w:tab w:val="clear" w:pos="397"/>
      </w:tabs>
      <w:suppressAutoHyphens w:val="0"/>
      <w:jc w:val="both"/>
    </w:pPr>
    <w:rPr>
      <w:rFonts w:ascii="Tahoma" w:hAnsi="Tahoma" w:cs="Times New Roman"/>
      <w:i/>
      <w:lang w:val="en-GB" w:eastAsia="en-US"/>
    </w:rPr>
  </w:style>
  <w:style w:type="paragraph" w:customStyle="1" w:styleId="Default">
    <w:name w:val="Default"/>
    <w:rsid w:val="00F212D8"/>
    <w:pPr>
      <w:autoSpaceDE w:val="0"/>
      <w:autoSpaceDN w:val="0"/>
      <w:adjustRightInd w:val="0"/>
    </w:pPr>
    <w:rPr>
      <w:rFonts w:ascii="Calibri" w:hAnsi="Calibri" w:cs="Calibri"/>
      <w:color w:val="000000"/>
      <w:sz w:val="24"/>
      <w:szCs w:val="24"/>
    </w:rPr>
  </w:style>
  <w:style w:type="paragraph" w:styleId="Telobesedila3">
    <w:name w:val="Body Text 3"/>
    <w:basedOn w:val="Navaden"/>
    <w:link w:val="Telobesedila3Znak"/>
    <w:uiPriority w:val="99"/>
    <w:unhideWhenUsed/>
    <w:rsid w:val="00001476"/>
    <w:pPr>
      <w:spacing w:after="120"/>
    </w:pPr>
    <w:rPr>
      <w:sz w:val="16"/>
      <w:szCs w:val="16"/>
    </w:rPr>
  </w:style>
  <w:style w:type="character" w:customStyle="1" w:styleId="Telobesedila3Znak">
    <w:name w:val="Telo besedila 3 Znak"/>
    <w:basedOn w:val="Privzetapisavaodstavka"/>
    <w:link w:val="Telobesedila3"/>
    <w:uiPriority w:val="99"/>
    <w:rsid w:val="00001476"/>
    <w:rPr>
      <w:rFonts w:ascii="Arial" w:hAnsi="Arial" w:cs="Swis721 Lt BT"/>
      <w:sz w:val="16"/>
      <w:szCs w:val="16"/>
      <w:lang w:eastAsia="ar-SA"/>
    </w:rPr>
  </w:style>
  <w:style w:type="character" w:customStyle="1" w:styleId="OdstavekseznamaZnak">
    <w:name w:val="Odstavek seznama Znak"/>
    <w:aliases w:val="za tekst Znak,List Paragraph1 Znak,List Paragraph2 Znak,številka odstavka Znak"/>
    <w:basedOn w:val="Privzetapisavaodstavka"/>
    <w:link w:val="Odstavekseznama"/>
    <w:uiPriority w:val="34"/>
    <w:locked/>
    <w:rsid w:val="00DD726C"/>
    <w:rPr>
      <w:rFonts w:ascii="Arial" w:hAnsi="Arial" w:cs="Arial"/>
      <w:sz w:val="24"/>
      <w:szCs w:val="24"/>
    </w:rPr>
  </w:style>
  <w:style w:type="character" w:styleId="Nerazreenaomemba">
    <w:name w:val="Unresolved Mention"/>
    <w:basedOn w:val="Privzetapisavaodstavka"/>
    <w:uiPriority w:val="99"/>
    <w:semiHidden/>
    <w:unhideWhenUsed/>
    <w:rsid w:val="00815BAE"/>
    <w:rPr>
      <w:color w:val="605E5C"/>
      <w:shd w:val="clear" w:color="auto" w:fill="E1DFDD"/>
    </w:rPr>
  </w:style>
  <w:style w:type="paragraph" w:customStyle="1" w:styleId="NASLOVODSTAVKA">
    <w:name w:val="NASLOV_ODSTAVKA"/>
    <w:basedOn w:val="Odstavekseznama"/>
    <w:link w:val="NASLOVODSTAVKAChar"/>
    <w:rsid w:val="00C6476D"/>
    <w:pPr>
      <w:numPr>
        <w:numId w:val="121"/>
      </w:numPr>
      <w:overflowPunct/>
      <w:autoSpaceDE/>
      <w:autoSpaceDN/>
      <w:adjustRightInd/>
      <w:spacing w:before="120" w:after="120" w:line="300" w:lineRule="auto"/>
      <w:jc w:val="both"/>
      <w:textAlignment w:val="auto"/>
    </w:pPr>
    <w:rPr>
      <w:rFonts w:cs="Times New Roman"/>
      <w:sz w:val="20"/>
      <w:szCs w:val="22"/>
      <w:lang w:val="x-none" w:eastAsia="x-none"/>
    </w:rPr>
  </w:style>
  <w:style w:type="character" w:customStyle="1" w:styleId="NASLOVODSTAVKAChar">
    <w:name w:val="NASLOV_ODSTAVKA Char"/>
    <w:link w:val="NASLOVODSTAVKA"/>
    <w:locked/>
    <w:rsid w:val="00C6476D"/>
    <w:rPr>
      <w:rFonts w:ascii="Arial" w:hAnsi="Arial"/>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491611">
      <w:bodyDiv w:val="1"/>
      <w:marLeft w:val="0"/>
      <w:marRight w:val="0"/>
      <w:marTop w:val="0"/>
      <w:marBottom w:val="0"/>
      <w:divBdr>
        <w:top w:val="none" w:sz="0" w:space="0" w:color="auto"/>
        <w:left w:val="none" w:sz="0" w:space="0" w:color="auto"/>
        <w:bottom w:val="none" w:sz="0" w:space="0" w:color="auto"/>
        <w:right w:val="none" w:sz="0" w:space="0" w:color="auto"/>
      </w:divBdr>
      <w:divsChild>
        <w:div w:id="1305889210">
          <w:marLeft w:val="0"/>
          <w:marRight w:val="0"/>
          <w:marTop w:val="240"/>
          <w:marBottom w:val="120"/>
          <w:divBdr>
            <w:top w:val="none" w:sz="0" w:space="0" w:color="auto"/>
            <w:left w:val="none" w:sz="0" w:space="0" w:color="auto"/>
            <w:bottom w:val="none" w:sz="0" w:space="0" w:color="auto"/>
            <w:right w:val="none" w:sz="0" w:space="0" w:color="auto"/>
          </w:divBdr>
        </w:div>
        <w:div w:id="1777946473">
          <w:marLeft w:val="0"/>
          <w:marRight w:val="0"/>
          <w:marTop w:val="0"/>
          <w:marBottom w:val="120"/>
          <w:divBdr>
            <w:top w:val="none" w:sz="0" w:space="0" w:color="auto"/>
            <w:left w:val="none" w:sz="0" w:space="0" w:color="auto"/>
            <w:bottom w:val="none" w:sz="0" w:space="0" w:color="auto"/>
            <w:right w:val="none" w:sz="0" w:space="0" w:color="auto"/>
          </w:divBdr>
        </w:div>
        <w:div w:id="1873153451">
          <w:marLeft w:val="0"/>
          <w:marRight w:val="0"/>
          <w:marTop w:val="0"/>
          <w:marBottom w:val="120"/>
          <w:divBdr>
            <w:top w:val="none" w:sz="0" w:space="0" w:color="auto"/>
            <w:left w:val="none" w:sz="0" w:space="0" w:color="auto"/>
            <w:bottom w:val="none" w:sz="0" w:space="0" w:color="auto"/>
            <w:right w:val="none" w:sz="0" w:space="0" w:color="auto"/>
          </w:divBdr>
        </w:div>
      </w:divsChild>
    </w:div>
    <w:div w:id="438911788">
      <w:bodyDiv w:val="1"/>
      <w:marLeft w:val="0"/>
      <w:marRight w:val="0"/>
      <w:marTop w:val="0"/>
      <w:marBottom w:val="0"/>
      <w:divBdr>
        <w:top w:val="none" w:sz="0" w:space="0" w:color="auto"/>
        <w:left w:val="none" w:sz="0" w:space="0" w:color="auto"/>
        <w:bottom w:val="none" w:sz="0" w:space="0" w:color="auto"/>
        <w:right w:val="none" w:sz="0" w:space="0" w:color="auto"/>
      </w:divBdr>
    </w:div>
    <w:div w:id="601763418">
      <w:bodyDiv w:val="1"/>
      <w:marLeft w:val="0"/>
      <w:marRight w:val="0"/>
      <w:marTop w:val="0"/>
      <w:marBottom w:val="0"/>
      <w:divBdr>
        <w:top w:val="none" w:sz="0" w:space="0" w:color="auto"/>
        <w:left w:val="none" w:sz="0" w:space="0" w:color="auto"/>
        <w:bottom w:val="none" w:sz="0" w:space="0" w:color="auto"/>
        <w:right w:val="none" w:sz="0" w:space="0" w:color="auto"/>
      </w:divBdr>
      <w:divsChild>
        <w:div w:id="1514373032">
          <w:marLeft w:val="0"/>
          <w:marRight w:val="0"/>
          <w:marTop w:val="240"/>
          <w:marBottom w:val="120"/>
          <w:divBdr>
            <w:top w:val="none" w:sz="0" w:space="0" w:color="auto"/>
            <w:left w:val="none" w:sz="0" w:space="0" w:color="auto"/>
            <w:bottom w:val="none" w:sz="0" w:space="0" w:color="auto"/>
            <w:right w:val="none" w:sz="0" w:space="0" w:color="auto"/>
          </w:divBdr>
        </w:div>
        <w:div w:id="2142379900">
          <w:marLeft w:val="0"/>
          <w:marRight w:val="0"/>
          <w:marTop w:val="0"/>
          <w:marBottom w:val="120"/>
          <w:divBdr>
            <w:top w:val="none" w:sz="0" w:space="0" w:color="auto"/>
            <w:left w:val="none" w:sz="0" w:space="0" w:color="auto"/>
            <w:bottom w:val="none" w:sz="0" w:space="0" w:color="auto"/>
            <w:right w:val="none" w:sz="0" w:space="0" w:color="auto"/>
          </w:divBdr>
        </w:div>
      </w:divsChild>
    </w:div>
    <w:div w:id="676152423">
      <w:bodyDiv w:val="1"/>
      <w:marLeft w:val="0"/>
      <w:marRight w:val="0"/>
      <w:marTop w:val="0"/>
      <w:marBottom w:val="0"/>
      <w:divBdr>
        <w:top w:val="none" w:sz="0" w:space="0" w:color="auto"/>
        <w:left w:val="none" w:sz="0" w:space="0" w:color="auto"/>
        <w:bottom w:val="none" w:sz="0" w:space="0" w:color="auto"/>
        <w:right w:val="none" w:sz="0" w:space="0" w:color="auto"/>
      </w:divBdr>
    </w:div>
    <w:div w:id="1043865798">
      <w:bodyDiv w:val="1"/>
      <w:marLeft w:val="0"/>
      <w:marRight w:val="0"/>
      <w:marTop w:val="0"/>
      <w:marBottom w:val="0"/>
      <w:divBdr>
        <w:top w:val="none" w:sz="0" w:space="0" w:color="auto"/>
        <w:left w:val="none" w:sz="0" w:space="0" w:color="auto"/>
        <w:bottom w:val="none" w:sz="0" w:space="0" w:color="auto"/>
        <w:right w:val="none" w:sz="0" w:space="0" w:color="auto"/>
      </w:divBdr>
      <w:divsChild>
        <w:div w:id="104079720">
          <w:marLeft w:val="0"/>
          <w:marRight w:val="0"/>
          <w:marTop w:val="0"/>
          <w:marBottom w:val="120"/>
          <w:divBdr>
            <w:top w:val="none" w:sz="0" w:space="0" w:color="auto"/>
            <w:left w:val="none" w:sz="0" w:space="0" w:color="auto"/>
            <w:bottom w:val="none" w:sz="0" w:space="0" w:color="auto"/>
            <w:right w:val="none" w:sz="0" w:space="0" w:color="auto"/>
          </w:divBdr>
        </w:div>
        <w:div w:id="774789058">
          <w:marLeft w:val="0"/>
          <w:marRight w:val="0"/>
          <w:marTop w:val="0"/>
          <w:marBottom w:val="120"/>
          <w:divBdr>
            <w:top w:val="none" w:sz="0" w:space="0" w:color="auto"/>
            <w:left w:val="none" w:sz="0" w:space="0" w:color="auto"/>
            <w:bottom w:val="none" w:sz="0" w:space="0" w:color="auto"/>
            <w:right w:val="none" w:sz="0" w:space="0" w:color="auto"/>
          </w:divBdr>
        </w:div>
        <w:div w:id="1091320017">
          <w:marLeft w:val="0"/>
          <w:marRight w:val="0"/>
          <w:marTop w:val="0"/>
          <w:marBottom w:val="120"/>
          <w:divBdr>
            <w:top w:val="none" w:sz="0" w:space="0" w:color="auto"/>
            <w:left w:val="none" w:sz="0" w:space="0" w:color="auto"/>
            <w:bottom w:val="none" w:sz="0" w:space="0" w:color="auto"/>
            <w:right w:val="none" w:sz="0" w:space="0" w:color="auto"/>
          </w:divBdr>
        </w:div>
        <w:div w:id="1202354139">
          <w:marLeft w:val="0"/>
          <w:marRight w:val="0"/>
          <w:marTop w:val="0"/>
          <w:marBottom w:val="120"/>
          <w:divBdr>
            <w:top w:val="none" w:sz="0" w:space="0" w:color="auto"/>
            <w:left w:val="none" w:sz="0" w:space="0" w:color="auto"/>
            <w:bottom w:val="none" w:sz="0" w:space="0" w:color="auto"/>
            <w:right w:val="none" w:sz="0" w:space="0" w:color="auto"/>
          </w:divBdr>
        </w:div>
        <w:div w:id="1528758516">
          <w:marLeft w:val="0"/>
          <w:marRight w:val="0"/>
          <w:marTop w:val="0"/>
          <w:marBottom w:val="120"/>
          <w:divBdr>
            <w:top w:val="none" w:sz="0" w:space="0" w:color="auto"/>
            <w:left w:val="none" w:sz="0" w:space="0" w:color="auto"/>
            <w:bottom w:val="none" w:sz="0" w:space="0" w:color="auto"/>
            <w:right w:val="none" w:sz="0" w:space="0" w:color="auto"/>
          </w:divBdr>
        </w:div>
      </w:divsChild>
    </w:div>
    <w:div w:id="1252466139">
      <w:bodyDiv w:val="1"/>
      <w:marLeft w:val="0"/>
      <w:marRight w:val="0"/>
      <w:marTop w:val="0"/>
      <w:marBottom w:val="0"/>
      <w:divBdr>
        <w:top w:val="none" w:sz="0" w:space="0" w:color="auto"/>
        <w:left w:val="none" w:sz="0" w:space="0" w:color="auto"/>
        <w:bottom w:val="none" w:sz="0" w:space="0" w:color="auto"/>
        <w:right w:val="none" w:sz="0" w:space="0" w:color="auto"/>
      </w:divBdr>
    </w:div>
    <w:div w:id="1297837610">
      <w:bodyDiv w:val="1"/>
      <w:marLeft w:val="0"/>
      <w:marRight w:val="0"/>
      <w:marTop w:val="0"/>
      <w:marBottom w:val="0"/>
      <w:divBdr>
        <w:top w:val="none" w:sz="0" w:space="0" w:color="auto"/>
        <w:left w:val="none" w:sz="0" w:space="0" w:color="auto"/>
        <w:bottom w:val="none" w:sz="0" w:space="0" w:color="auto"/>
        <w:right w:val="none" w:sz="0" w:space="0" w:color="auto"/>
      </w:divBdr>
    </w:div>
    <w:div w:id="1480615280">
      <w:bodyDiv w:val="1"/>
      <w:marLeft w:val="0"/>
      <w:marRight w:val="0"/>
      <w:marTop w:val="0"/>
      <w:marBottom w:val="0"/>
      <w:divBdr>
        <w:top w:val="none" w:sz="0" w:space="0" w:color="auto"/>
        <w:left w:val="none" w:sz="0" w:space="0" w:color="auto"/>
        <w:bottom w:val="none" w:sz="0" w:space="0" w:color="auto"/>
        <w:right w:val="none" w:sz="0" w:space="0" w:color="auto"/>
      </w:divBdr>
    </w:div>
    <w:div w:id="2010790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6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PRVEINOSTALE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E7F9C3-3295-4E55-B150-5EC51405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PRVEINOSTALE01.dot</Template>
  <TotalTime>6</TotalTime>
  <Pages>11</Pages>
  <Words>4366</Words>
  <Characters>24890</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PODATKI O INVESTITORJU</vt:lpstr>
      <vt:lpstr>PODATKI O INVESTITORJU</vt:lpstr>
    </vt:vector>
  </TitlesOfParts>
  <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INVESTITORJU</dc:title>
  <dc:subject/>
  <dc:creator>Administrator</dc:creator>
  <cp:keywords/>
  <dc:description/>
  <cp:lastModifiedBy>Adrijana Susa Bonifacio</cp:lastModifiedBy>
  <cp:revision>7</cp:revision>
  <cp:lastPrinted>2026-04-23T11:05:00Z</cp:lastPrinted>
  <dcterms:created xsi:type="dcterms:W3CDTF">2026-05-07T07:39:00Z</dcterms:created>
  <dcterms:modified xsi:type="dcterms:W3CDTF">2026-05-07T09:04:00Z</dcterms:modified>
</cp:coreProperties>
</file>